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A052" w14:textId="77777777" w:rsidR="00E26BA6" w:rsidRDefault="00E26BA6" w:rsidP="00E26BA6">
      <w:pPr>
        <w:pStyle w:val="Pealkiri1"/>
      </w:pPr>
      <w:r>
        <w:tab/>
      </w:r>
      <w:r>
        <w:tab/>
      </w:r>
      <w:r>
        <w:tab/>
      </w:r>
    </w:p>
    <w:p w14:paraId="0D9B26B6" w14:textId="77777777" w:rsidR="00E26BA6" w:rsidRDefault="00E26BA6" w:rsidP="00E26BA6">
      <w:pPr>
        <w:pStyle w:val="Pealkiri1"/>
        <w:jc w:val="left"/>
      </w:pPr>
      <w:r>
        <w:t>TÖÖLEHT LIIKLUSPILDI JUURDE</w:t>
      </w:r>
    </w:p>
    <w:p w14:paraId="56E5E5B1" w14:textId="74928B0C" w:rsidR="00E26BA6" w:rsidRDefault="00E26BA6" w:rsidP="00E26BA6">
      <w:pPr>
        <w:jc w:val="left"/>
        <w:rPr>
          <w:lang w:val="et" w:eastAsia="et-EE"/>
        </w:rPr>
      </w:pPr>
      <w:r>
        <w:rPr>
          <w:lang w:val="et" w:eastAsia="et-EE"/>
        </w:rPr>
        <w:t>Õige-vale väited; õpetajale</w:t>
      </w:r>
    </w:p>
    <w:p w14:paraId="4CA9A6DE" w14:textId="77777777" w:rsidR="00E26BA6" w:rsidRDefault="00E26BA6" w:rsidP="00E26BA6">
      <w:pPr>
        <w:spacing w:after="0" w:line="276" w:lineRule="auto"/>
        <w:rPr>
          <w:rFonts w:cs="Times New Roman"/>
          <w:szCs w:val="24"/>
        </w:rPr>
      </w:pPr>
    </w:p>
    <w:p w14:paraId="23737E3F" w14:textId="77777777" w:rsidR="00E26BA6" w:rsidRPr="00BB297F" w:rsidRDefault="00E26BA6" w:rsidP="00E26BA6">
      <w:pPr>
        <w:spacing w:after="120" w:line="276" w:lineRule="auto"/>
        <w:rPr>
          <w:rFonts w:cs="Times New Roman"/>
          <w:szCs w:val="24"/>
        </w:rPr>
      </w:pPr>
      <w:r w:rsidRPr="00EE01A2">
        <w:rPr>
          <w:rFonts w:cs="Times New Roman"/>
          <w:b/>
          <w:szCs w:val="24"/>
        </w:rPr>
        <w:t>Tööjuhis õpilasele:</w:t>
      </w:r>
      <w:r>
        <w:rPr>
          <w:rFonts w:cs="Times New Roman"/>
          <w:szCs w:val="24"/>
        </w:rPr>
        <w:t xml:space="preserve"> v</w:t>
      </w:r>
      <w:r w:rsidRPr="00980D00">
        <w:rPr>
          <w:rFonts w:cs="Times New Roman"/>
          <w:szCs w:val="24"/>
        </w:rPr>
        <w:t>aata Liikluspil</w:t>
      </w:r>
      <w:r>
        <w:rPr>
          <w:rFonts w:cs="Times New Roman"/>
          <w:szCs w:val="24"/>
        </w:rPr>
        <w:t xml:space="preserve">ti </w:t>
      </w:r>
      <w:r w:rsidRPr="00980D00">
        <w:rPr>
          <w:rFonts w:cs="Times New Roman"/>
          <w:szCs w:val="24"/>
        </w:rPr>
        <w:t xml:space="preserve">ja </w:t>
      </w:r>
      <w:r w:rsidRPr="007E6E5F">
        <w:rPr>
          <w:sz w:val="23"/>
          <w:szCs w:val="23"/>
        </w:rPr>
        <w:t>hinda kas väide on õige või vale</w:t>
      </w:r>
      <w:r>
        <w:rPr>
          <w:sz w:val="23"/>
          <w:szCs w:val="23"/>
        </w:rPr>
        <w:t xml:space="preserve">. </w:t>
      </w:r>
      <w:r w:rsidRPr="00980D00">
        <w:rPr>
          <w:rFonts w:cs="Times New Roman"/>
          <w:szCs w:val="24"/>
        </w:rPr>
        <w:t xml:space="preserve">Jälgi liiklusmärke - osad </w:t>
      </w:r>
      <w:r>
        <w:rPr>
          <w:rFonts w:cs="Times New Roman"/>
          <w:szCs w:val="24"/>
        </w:rPr>
        <w:t>liiklejad</w:t>
      </w:r>
      <w:r w:rsidRPr="00980D00">
        <w:rPr>
          <w:rFonts w:cs="Times New Roman"/>
          <w:szCs w:val="24"/>
        </w:rPr>
        <w:t xml:space="preserve"> liiklevad asulas</w:t>
      </w:r>
      <w:r>
        <w:rPr>
          <w:rFonts w:cs="Times New Roman"/>
          <w:szCs w:val="24"/>
        </w:rPr>
        <w:t xml:space="preserve"> (valgel ajal)</w:t>
      </w:r>
      <w:r w:rsidRPr="00980D00">
        <w:rPr>
          <w:rFonts w:cs="Times New Roman"/>
          <w:szCs w:val="24"/>
        </w:rPr>
        <w:t xml:space="preserve"> ja osad asulast väljas</w:t>
      </w:r>
      <w:r>
        <w:rPr>
          <w:rFonts w:cs="Times New Roman"/>
          <w:szCs w:val="24"/>
        </w:rPr>
        <w:t xml:space="preserve"> (hämaras)</w:t>
      </w:r>
      <w:r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97"/>
        <w:gridCol w:w="996"/>
        <w:gridCol w:w="2743"/>
        <w:gridCol w:w="664"/>
        <w:gridCol w:w="651"/>
        <w:gridCol w:w="3658"/>
      </w:tblGrid>
      <w:tr w:rsidR="00E26BA6" w:rsidRPr="00C178F6" w14:paraId="21E5BD96" w14:textId="77777777" w:rsidTr="00E26BA6">
        <w:trPr>
          <w:trHeight w:val="857"/>
        </w:trPr>
        <w:tc>
          <w:tcPr>
            <w:tcW w:w="497" w:type="dxa"/>
          </w:tcPr>
          <w:p w14:paraId="20BF0A6F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6" w:type="dxa"/>
            <w:vAlign w:val="center"/>
          </w:tcPr>
          <w:p w14:paraId="5C000C1B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Asukoht pildil</w:t>
            </w:r>
          </w:p>
        </w:tc>
        <w:tc>
          <w:tcPr>
            <w:tcW w:w="2743" w:type="dxa"/>
            <w:vAlign w:val="center"/>
          </w:tcPr>
          <w:p w14:paraId="08DD421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Väide</w:t>
            </w:r>
          </w:p>
        </w:tc>
        <w:tc>
          <w:tcPr>
            <w:tcW w:w="664" w:type="dxa"/>
            <w:vAlign w:val="center"/>
          </w:tcPr>
          <w:p w14:paraId="2B3D8E34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Õige</w:t>
            </w:r>
          </w:p>
        </w:tc>
        <w:tc>
          <w:tcPr>
            <w:tcW w:w="651" w:type="dxa"/>
            <w:vAlign w:val="center"/>
          </w:tcPr>
          <w:p w14:paraId="7385218D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Vale</w:t>
            </w:r>
          </w:p>
        </w:tc>
        <w:tc>
          <w:tcPr>
            <w:tcW w:w="3658" w:type="dxa"/>
            <w:vAlign w:val="center"/>
          </w:tcPr>
          <w:p w14:paraId="5565150F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Põhjendus</w:t>
            </w:r>
          </w:p>
        </w:tc>
      </w:tr>
      <w:tr w:rsidR="00E26BA6" w:rsidRPr="00C178F6" w14:paraId="6BF70417" w14:textId="77777777" w:rsidTr="00E26BA6">
        <w:tc>
          <w:tcPr>
            <w:tcW w:w="497" w:type="dxa"/>
          </w:tcPr>
          <w:p w14:paraId="05A6F4DE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996" w:type="dxa"/>
          </w:tcPr>
          <w:p w14:paraId="710CA629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2743" w:type="dxa"/>
          </w:tcPr>
          <w:p w14:paraId="0D4F77F8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Tüdruk ja poiss käivad õigel teepoolel</w:t>
            </w:r>
          </w:p>
        </w:tc>
        <w:tc>
          <w:tcPr>
            <w:tcW w:w="664" w:type="dxa"/>
          </w:tcPr>
          <w:p w14:paraId="3CBA2F59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4DB74365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0AA16046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Jalakäija peab liikuma sõiduteel vasaku ääre lähedal, sõidukeid takistamata</w:t>
            </w:r>
          </w:p>
        </w:tc>
      </w:tr>
      <w:tr w:rsidR="00E26BA6" w:rsidRPr="00C178F6" w14:paraId="3E4CD0CE" w14:textId="77777777" w:rsidTr="00E26BA6">
        <w:tc>
          <w:tcPr>
            <w:tcW w:w="497" w:type="dxa"/>
          </w:tcPr>
          <w:p w14:paraId="7E64DC1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996" w:type="dxa"/>
          </w:tcPr>
          <w:p w14:paraId="7E5B5FCC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2743" w:type="dxa"/>
          </w:tcPr>
          <w:p w14:paraId="12771D68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Jalgratast käekõrval lükates pean kõndima sõidutee vasakus ääres</w:t>
            </w:r>
          </w:p>
        </w:tc>
        <w:tc>
          <w:tcPr>
            <w:tcW w:w="664" w:type="dxa"/>
          </w:tcPr>
          <w:p w14:paraId="7EAFE1D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3C77E4C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5E8F661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603D1F">
              <w:rPr>
                <w:rFonts w:cs="Times New Roman"/>
                <w:sz w:val="23"/>
                <w:szCs w:val="23"/>
              </w:rPr>
              <w:t>Jalgratast käekõrval lükkav jalakäija peab liikuma sõidutee paremas ääres (pärisuunalise ääre lähedal), võimaluse korral väljaspool sõiduteed</w:t>
            </w:r>
          </w:p>
        </w:tc>
      </w:tr>
      <w:tr w:rsidR="00E26BA6" w:rsidRPr="00C178F6" w14:paraId="52BF73AA" w14:textId="77777777" w:rsidTr="00E26BA6">
        <w:tc>
          <w:tcPr>
            <w:tcW w:w="497" w:type="dxa"/>
          </w:tcPr>
          <w:p w14:paraId="23F3551D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996" w:type="dxa"/>
          </w:tcPr>
          <w:p w14:paraId="4915110D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2743" w:type="dxa"/>
          </w:tcPr>
          <w:p w14:paraId="483BFF8E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ja tütre jalgrattad on tehniliselt korras</w:t>
            </w:r>
          </w:p>
        </w:tc>
        <w:tc>
          <w:tcPr>
            <w:tcW w:w="664" w:type="dxa"/>
          </w:tcPr>
          <w:p w14:paraId="40C7D0A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4C9BE63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13DAABA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Ei ole. Jalgratastel peavad olema töökorras pidurid ja </w:t>
            </w:r>
          </w:p>
          <w:p w14:paraId="46F74AC8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signaalkell, ees valge ja taga punane helkur, vähemalt ühe ratta mõlemal küljel kollane või valge helkur (kodarahelkur),</w:t>
            </w:r>
          </w:p>
          <w:p w14:paraId="17FCA7D6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pimeda ajal või halva nähtavuse korral ees valge ja taga punane tuli</w:t>
            </w:r>
          </w:p>
        </w:tc>
      </w:tr>
      <w:tr w:rsidR="00E26BA6" w:rsidRPr="00C178F6" w14:paraId="4816BC76" w14:textId="77777777" w:rsidTr="00E26BA6">
        <w:tc>
          <w:tcPr>
            <w:tcW w:w="497" w:type="dxa"/>
          </w:tcPr>
          <w:p w14:paraId="15C52012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0" w:name="_Hlk37177453"/>
            <w:r w:rsidRPr="00C178F6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996" w:type="dxa"/>
          </w:tcPr>
          <w:p w14:paraId="466C07D0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2743" w:type="dxa"/>
          </w:tcPr>
          <w:p w14:paraId="39749606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ääres jalgratastega sõites võib sõita kõrvuti</w:t>
            </w:r>
          </w:p>
        </w:tc>
        <w:tc>
          <w:tcPr>
            <w:tcW w:w="664" w:type="dxa"/>
          </w:tcPr>
          <w:p w14:paraId="48AC2764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0F6FFE8C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568504D1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</w:rPr>
              <w:t xml:space="preserve">Kui ratturid sõidavad kõrvuti teel, siis üks neist ei paikne teel õigesti. </w:t>
            </w:r>
            <w:r w:rsidRPr="00C178F6">
              <w:rPr>
                <w:rFonts w:cs="Times New Roman"/>
                <w:sz w:val="23"/>
                <w:szCs w:val="23"/>
              </w:rPr>
              <w:t>Jalgrattaga sõites tuleb hoiduda võimalikult sõidutee parema ääre lähedal ja nii mõlemad ratturid</w:t>
            </w:r>
          </w:p>
        </w:tc>
      </w:tr>
      <w:bookmarkEnd w:id="0"/>
      <w:tr w:rsidR="00E26BA6" w:rsidRPr="00C178F6" w14:paraId="518C7A08" w14:textId="77777777" w:rsidTr="00E26BA6">
        <w:tc>
          <w:tcPr>
            <w:tcW w:w="497" w:type="dxa"/>
          </w:tcPr>
          <w:p w14:paraId="2B48E258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996" w:type="dxa"/>
          </w:tcPr>
          <w:p w14:paraId="26201DE4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2743" w:type="dxa"/>
          </w:tcPr>
          <w:p w14:paraId="39277817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Veoauto kastis tohib sõita kuni kaks inimest </w:t>
            </w:r>
          </w:p>
        </w:tc>
        <w:tc>
          <w:tcPr>
            <w:tcW w:w="664" w:type="dxa"/>
          </w:tcPr>
          <w:p w14:paraId="3A36D00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63D7E69F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6CB75D8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Ei tohi. Sõitjaid tohib vedada ainult valmistaja poolt sõidukis ettenähtud kohtadel ja viisil</w:t>
            </w:r>
          </w:p>
        </w:tc>
      </w:tr>
      <w:tr w:rsidR="00E26BA6" w:rsidRPr="00C178F6" w14:paraId="5D9292D8" w14:textId="77777777" w:rsidTr="00E26BA6">
        <w:tc>
          <w:tcPr>
            <w:tcW w:w="497" w:type="dxa"/>
          </w:tcPr>
          <w:p w14:paraId="15326B56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996" w:type="dxa"/>
          </w:tcPr>
          <w:p w14:paraId="4A4C8155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2743" w:type="dxa"/>
          </w:tcPr>
          <w:p w14:paraId="740A7178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Jalgrattal üle ülekäiguraja sõites peavad autod ratturile teed andma</w:t>
            </w:r>
          </w:p>
        </w:tc>
        <w:tc>
          <w:tcPr>
            <w:tcW w:w="664" w:type="dxa"/>
          </w:tcPr>
          <w:p w14:paraId="4FAFEF65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2B7FD7A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627FD81C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603D1F">
              <w:rPr>
                <w:rFonts w:cs="Times New Roman"/>
                <w:sz w:val="23"/>
                <w:szCs w:val="23"/>
              </w:rPr>
              <w:t>Jalgratturil puudub auto suhtes eesõigus, kui ta ületab sõidutee ülekäigurajal sõites. Autojuhid ei pea (aga võivad) jalgratturile teed andma nagu jalakäijale</w:t>
            </w:r>
          </w:p>
        </w:tc>
      </w:tr>
      <w:tr w:rsidR="00E26BA6" w:rsidRPr="00C178F6" w14:paraId="4851AD6D" w14:textId="77777777" w:rsidTr="00E26BA6">
        <w:tc>
          <w:tcPr>
            <w:tcW w:w="497" w:type="dxa"/>
          </w:tcPr>
          <w:p w14:paraId="5B185F2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996" w:type="dxa"/>
          </w:tcPr>
          <w:p w14:paraId="51075094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2743" w:type="dxa"/>
          </w:tcPr>
          <w:p w14:paraId="20AB2FCF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autos sõitjad on nõuetekohaselt kinnitatud</w:t>
            </w:r>
          </w:p>
        </w:tc>
        <w:tc>
          <w:tcPr>
            <w:tcW w:w="664" w:type="dxa"/>
          </w:tcPr>
          <w:p w14:paraId="6255DD35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13141F4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05FFFB2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sõitjad peavad olema turvavöö või spetsiaalse laste turvaseadme abil kinnitatud</w:t>
            </w:r>
          </w:p>
        </w:tc>
      </w:tr>
      <w:tr w:rsidR="00E26BA6" w:rsidRPr="00C178F6" w14:paraId="1004F6AA" w14:textId="77777777" w:rsidTr="00E26BA6">
        <w:tc>
          <w:tcPr>
            <w:tcW w:w="497" w:type="dxa"/>
          </w:tcPr>
          <w:p w14:paraId="00770E49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1" w:name="_Hlk37178934"/>
            <w:r w:rsidRPr="00C178F6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996" w:type="dxa"/>
          </w:tcPr>
          <w:p w14:paraId="726BB845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2743" w:type="dxa"/>
          </w:tcPr>
          <w:p w14:paraId="29892049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Rulaga sõitja liikleb ohtlikult</w:t>
            </w:r>
          </w:p>
        </w:tc>
        <w:tc>
          <w:tcPr>
            <w:tcW w:w="664" w:type="dxa"/>
          </w:tcPr>
          <w:p w14:paraId="0CA86139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32A66CDF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35AB847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C178F6">
              <w:rPr>
                <w:rFonts w:cs="Times New Roman"/>
                <w:sz w:val="23"/>
                <w:szCs w:val="23"/>
              </w:rPr>
              <w:t>Rulataja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sõidab suure hooga sõidutee poole ja tal on oht mitte pidama saada. Peab varakult hoo maha võtma ja ületama tee  jalakäija kiirusel</w:t>
            </w:r>
          </w:p>
        </w:tc>
      </w:tr>
      <w:bookmarkEnd w:id="1"/>
      <w:tr w:rsidR="00E26BA6" w:rsidRPr="00C178F6" w14:paraId="26D3DF5D" w14:textId="77777777" w:rsidTr="00E26BA6">
        <w:tc>
          <w:tcPr>
            <w:tcW w:w="497" w:type="dxa"/>
          </w:tcPr>
          <w:p w14:paraId="297784CB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996" w:type="dxa"/>
          </w:tcPr>
          <w:p w14:paraId="692E1997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2743" w:type="dxa"/>
          </w:tcPr>
          <w:p w14:paraId="28989863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Bussist väljudes ei tohi teed ületada ei bussi eest ega tagant vaid ainult üle ülekäiguraja </w:t>
            </w:r>
          </w:p>
        </w:tc>
        <w:tc>
          <w:tcPr>
            <w:tcW w:w="664" w:type="dxa"/>
          </w:tcPr>
          <w:p w14:paraId="011AE25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7F69C4F2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17B5719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Jalakäija peab ületama sõidutee üle ülekäiguraja </w:t>
            </w:r>
          </w:p>
        </w:tc>
      </w:tr>
      <w:tr w:rsidR="00E26BA6" w:rsidRPr="00C178F6" w14:paraId="38CE8D1D" w14:textId="77777777" w:rsidTr="00E26BA6">
        <w:tc>
          <w:tcPr>
            <w:tcW w:w="497" w:type="dxa"/>
          </w:tcPr>
          <w:p w14:paraId="292CB20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996" w:type="dxa"/>
          </w:tcPr>
          <w:p w14:paraId="32B675B5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2743" w:type="dxa"/>
          </w:tcPr>
          <w:p w14:paraId="1CCE7F51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 pakiraamil on lubatud sõidutada kuni ühte sõpra</w:t>
            </w:r>
          </w:p>
        </w:tc>
        <w:tc>
          <w:tcPr>
            <w:tcW w:w="664" w:type="dxa"/>
          </w:tcPr>
          <w:p w14:paraId="38F702BE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77311554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310C1D58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Jalgrattur ei tohi sõidutada sõitjat, kes ei istu sõitjale ettenähtud istmel. Pakiraamil võib vedada vaid asju.</w:t>
            </w:r>
          </w:p>
        </w:tc>
      </w:tr>
      <w:tr w:rsidR="00E26BA6" w:rsidRPr="00C178F6" w14:paraId="0808C33D" w14:textId="77777777" w:rsidTr="00E26BA6">
        <w:tc>
          <w:tcPr>
            <w:tcW w:w="497" w:type="dxa"/>
          </w:tcPr>
          <w:p w14:paraId="67086AB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996" w:type="dxa"/>
          </w:tcPr>
          <w:p w14:paraId="48F234B6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paremal</w:t>
            </w:r>
          </w:p>
        </w:tc>
        <w:tc>
          <w:tcPr>
            <w:tcW w:w="2743" w:type="dxa"/>
          </w:tcPr>
          <w:p w14:paraId="0EDD023C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 12-aasta vanune rohelise pluusiga tüdruk võib jalgrattaga sõita ilma kiivrita</w:t>
            </w:r>
          </w:p>
        </w:tc>
        <w:tc>
          <w:tcPr>
            <w:tcW w:w="664" w:type="dxa"/>
          </w:tcPr>
          <w:p w14:paraId="4FAB82A6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01C005C2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3EA982B9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Jalgrattaga sõitmisel peab alla 16-aastane sõitja kandma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kinnirihmatud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jalgratturikiivrit</w:t>
            </w:r>
          </w:p>
        </w:tc>
      </w:tr>
      <w:tr w:rsidR="00E26BA6" w:rsidRPr="00C178F6" w14:paraId="4B130FC6" w14:textId="77777777" w:rsidTr="00E26BA6">
        <w:tc>
          <w:tcPr>
            <w:tcW w:w="497" w:type="dxa"/>
          </w:tcPr>
          <w:p w14:paraId="53369EF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996" w:type="dxa"/>
          </w:tcPr>
          <w:p w14:paraId="717DAFEA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2743" w:type="dxa"/>
          </w:tcPr>
          <w:p w14:paraId="7DD28EB4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Üllekäigurajal jutustavad tüdrukud käituvad õigesti</w:t>
            </w:r>
          </w:p>
        </w:tc>
        <w:tc>
          <w:tcPr>
            <w:tcW w:w="664" w:type="dxa"/>
          </w:tcPr>
          <w:p w14:paraId="11B98269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14CCA2BB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098B9656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Sõiduteed ületades ei tohi jalakäija asjatult viivitada ega seisma jääda</w:t>
            </w:r>
          </w:p>
        </w:tc>
      </w:tr>
      <w:tr w:rsidR="00E26BA6" w:rsidRPr="00C178F6" w14:paraId="6673B3FA" w14:textId="77777777" w:rsidTr="00E26BA6">
        <w:tc>
          <w:tcPr>
            <w:tcW w:w="497" w:type="dxa"/>
          </w:tcPr>
          <w:p w14:paraId="3550F10D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996" w:type="dxa"/>
          </w:tcPr>
          <w:p w14:paraId="7D3C5C8E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2743" w:type="dxa"/>
          </w:tcPr>
          <w:p w14:paraId="0FB7B5D1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tütrega peavad kõnniteel liikudes arvestama teiste mööduvate liiklejatega ning vajadusel hoiduma tee paremasse äärde</w:t>
            </w:r>
          </w:p>
        </w:tc>
        <w:tc>
          <w:tcPr>
            <w:tcW w:w="664" w:type="dxa"/>
          </w:tcPr>
          <w:p w14:paraId="15C6BAB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03F5C345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0650D7CE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Jalakäija ei tohi põhjendamatult takistada kõnniteel teist jalakäijat, jalgratturit, tasakaaluliikuri juhti või robotliikurit</w:t>
            </w:r>
          </w:p>
        </w:tc>
      </w:tr>
      <w:tr w:rsidR="00E26BA6" w:rsidRPr="00C178F6" w14:paraId="6E2D9583" w14:textId="77777777" w:rsidTr="00E26BA6">
        <w:tc>
          <w:tcPr>
            <w:tcW w:w="497" w:type="dxa"/>
          </w:tcPr>
          <w:p w14:paraId="7FCC7C39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996" w:type="dxa"/>
          </w:tcPr>
          <w:p w14:paraId="62C680F4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2743" w:type="dxa"/>
          </w:tcPr>
          <w:p w14:paraId="744E005B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Punase kiivriga jalgrattur peab kõnniteel sõites arvestama teiste liiklejatega ning mööduma neist jalakäija kiirusel</w:t>
            </w:r>
          </w:p>
        </w:tc>
        <w:tc>
          <w:tcPr>
            <w:tcW w:w="664" w:type="dxa"/>
          </w:tcPr>
          <w:p w14:paraId="6F709C9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4E343EAC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4555230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Jalgrattur ei tohi kõnniteel sõites jalakäijat ohustada ega takistada, jalakäija vahetus läheduses tohib jalgrattaga sõita jalakäija tavakiirusega</w:t>
            </w:r>
          </w:p>
        </w:tc>
      </w:tr>
      <w:tr w:rsidR="00E26BA6" w:rsidRPr="00C178F6" w14:paraId="5937AA6D" w14:textId="77777777" w:rsidTr="00E26BA6">
        <w:tc>
          <w:tcPr>
            <w:tcW w:w="497" w:type="dxa"/>
          </w:tcPr>
          <w:p w14:paraId="65CDB7D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996" w:type="dxa"/>
          </w:tcPr>
          <w:p w14:paraId="20130A60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2743" w:type="dxa"/>
          </w:tcPr>
          <w:p w14:paraId="1581D919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Õuealal mängides olen ettevaatlik ja arvestan sellega, et seal võivad sõita autod</w:t>
            </w:r>
          </w:p>
        </w:tc>
        <w:tc>
          <w:tcPr>
            <w:tcW w:w="664" w:type="dxa"/>
          </w:tcPr>
          <w:p w14:paraId="31724DDA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09217FC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652F0DF7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Jalakäija tohib liikuda ja laps mängida kogu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õueala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ulatuses, kuid ei tohi juhti põhjendamatult takistada</w:t>
            </w:r>
          </w:p>
        </w:tc>
      </w:tr>
      <w:tr w:rsidR="00E26BA6" w:rsidRPr="00C178F6" w14:paraId="313375E0" w14:textId="77777777" w:rsidTr="00E26BA6">
        <w:tc>
          <w:tcPr>
            <w:tcW w:w="497" w:type="dxa"/>
          </w:tcPr>
          <w:p w14:paraId="4791EE7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996" w:type="dxa"/>
          </w:tcPr>
          <w:p w14:paraId="44752C88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2743" w:type="dxa"/>
          </w:tcPr>
          <w:p w14:paraId="5E3A422F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Poiss ja koer teevad kõik õigesti</w:t>
            </w:r>
          </w:p>
        </w:tc>
        <w:tc>
          <w:tcPr>
            <w:tcW w:w="664" w:type="dxa"/>
          </w:tcPr>
          <w:p w14:paraId="7C09EAAC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237CD461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06EC458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Koer võib joosta sõiduteele ning see on ohtlik</w:t>
            </w:r>
          </w:p>
        </w:tc>
      </w:tr>
      <w:tr w:rsidR="00E26BA6" w:rsidRPr="00C178F6" w14:paraId="5F125293" w14:textId="77777777" w:rsidTr="00E26BA6">
        <w:tc>
          <w:tcPr>
            <w:tcW w:w="497" w:type="dxa"/>
          </w:tcPr>
          <w:p w14:paraId="1E3DF090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996" w:type="dxa"/>
          </w:tcPr>
          <w:p w14:paraId="49428427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2743" w:type="dxa"/>
          </w:tcPr>
          <w:p w14:paraId="17D49CB8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läheduses on ohtlik palli mängida</w:t>
            </w:r>
          </w:p>
        </w:tc>
        <w:tc>
          <w:tcPr>
            <w:tcW w:w="664" w:type="dxa"/>
          </w:tcPr>
          <w:p w14:paraId="528CFC6F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51" w:type="dxa"/>
          </w:tcPr>
          <w:p w14:paraId="05BD1401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58" w:type="dxa"/>
          </w:tcPr>
          <w:p w14:paraId="41B5307F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Mänguhoos võivad pall ja lapsed sattuda sõiduteele ning see on ohtlik</w:t>
            </w:r>
          </w:p>
        </w:tc>
      </w:tr>
      <w:tr w:rsidR="00E26BA6" w:rsidRPr="00C178F6" w14:paraId="2D40340B" w14:textId="77777777" w:rsidTr="00E26BA6">
        <w:tc>
          <w:tcPr>
            <w:tcW w:w="497" w:type="dxa"/>
          </w:tcPr>
          <w:p w14:paraId="5CF6B475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996" w:type="dxa"/>
          </w:tcPr>
          <w:p w14:paraId="7F75CB49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2743" w:type="dxa"/>
          </w:tcPr>
          <w:p w14:paraId="6504A71A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Tasakaaluliikuriga sõitev poiss täidab kõiki nõudeid</w:t>
            </w:r>
          </w:p>
        </w:tc>
        <w:tc>
          <w:tcPr>
            <w:tcW w:w="664" w:type="dxa"/>
          </w:tcPr>
          <w:p w14:paraId="7E8B8CBF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4AA388B3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7EC02B0B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Tasakaaluliikuriga sõites peab alla 16-aastane juht kandma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kinnirihmatud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jalgratturikiivrit</w:t>
            </w:r>
          </w:p>
        </w:tc>
      </w:tr>
      <w:tr w:rsidR="00E26BA6" w:rsidRPr="00C178F6" w14:paraId="7B346881" w14:textId="77777777" w:rsidTr="00E26BA6">
        <w:tc>
          <w:tcPr>
            <w:tcW w:w="497" w:type="dxa"/>
          </w:tcPr>
          <w:p w14:paraId="131944F8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996" w:type="dxa"/>
          </w:tcPr>
          <w:p w14:paraId="4B778FB2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keskel</w:t>
            </w:r>
          </w:p>
        </w:tc>
        <w:tc>
          <w:tcPr>
            <w:tcW w:w="2743" w:type="dxa"/>
          </w:tcPr>
          <w:p w14:paraId="44D082F2" w14:textId="77777777" w:rsidR="00E26BA6" w:rsidRPr="00C178F6" w:rsidRDefault="00E26BA6" w:rsidP="00F541CD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roosas autos sõitjad käituvad õigesti</w:t>
            </w:r>
          </w:p>
        </w:tc>
        <w:tc>
          <w:tcPr>
            <w:tcW w:w="664" w:type="dxa"/>
          </w:tcPr>
          <w:p w14:paraId="0E3C4B3E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1" w:type="dxa"/>
          </w:tcPr>
          <w:p w14:paraId="3A1F4E62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658" w:type="dxa"/>
          </w:tcPr>
          <w:p w14:paraId="5E0EDCAB" w14:textId="77777777" w:rsidR="00E26BA6" w:rsidRPr="00C178F6" w:rsidRDefault="00E26BA6" w:rsidP="00F541CD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sõitjad peavad olema turvavööga kinnitatud, juhti ei tohi sõidu ajal segada</w:t>
            </w:r>
          </w:p>
        </w:tc>
      </w:tr>
    </w:tbl>
    <w:p w14:paraId="249A1BA5" w14:textId="77777777" w:rsidR="00E26BA6" w:rsidRPr="00C178F6" w:rsidRDefault="00E26BA6" w:rsidP="00E26BA6">
      <w:pPr>
        <w:spacing w:after="0" w:line="276" w:lineRule="auto"/>
        <w:rPr>
          <w:rFonts w:cs="Times New Roman"/>
          <w:sz w:val="23"/>
          <w:szCs w:val="23"/>
        </w:rPr>
      </w:pPr>
    </w:p>
    <w:sectPr w:rsidR="00E26BA6" w:rsidRPr="00C178F6" w:rsidSect="004911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100F32"/>
    <w:rsid w:val="002B39EC"/>
    <w:rsid w:val="00332617"/>
    <w:rsid w:val="004911D2"/>
    <w:rsid w:val="004E62D8"/>
    <w:rsid w:val="004F155B"/>
    <w:rsid w:val="005401E8"/>
    <w:rsid w:val="005C4061"/>
    <w:rsid w:val="0087696A"/>
    <w:rsid w:val="009004D1"/>
    <w:rsid w:val="00931CA2"/>
    <w:rsid w:val="00AE11D5"/>
    <w:rsid w:val="00B76EB5"/>
    <w:rsid w:val="00B808B3"/>
    <w:rsid w:val="00B872B7"/>
    <w:rsid w:val="00CA035C"/>
    <w:rsid w:val="00E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5401E8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401E8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2021-12-07T07:06:00Z</dcterms:created>
  <dcterms:modified xsi:type="dcterms:W3CDTF">2021-12-07T07:06:00Z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