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9CE" w:rsidRDefault="005D29CE" w:rsidP="005D29CE">
      <w:pPr>
        <w:pStyle w:val="Pealkiri3"/>
        <w:rPr>
          <w:rFonts w:eastAsia="Times New Roman"/>
          <w:b/>
          <w:sz w:val="28"/>
        </w:rPr>
      </w:pPr>
      <w:r>
        <w:rPr>
          <w:rFonts w:eastAsia="Times New Roman"/>
          <w:b/>
          <w:sz w:val="28"/>
        </w:rPr>
        <w:t>Sõiduki peatumisteekond</w:t>
      </w:r>
    </w:p>
    <w:p w:rsidR="005D29CE" w:rsidRDefault="005D29CE" w:rsidP="005D29CE">
      <w:pPr>
        <w:rPr>
          <w:b/>
        </w:rPr>
      </w:pPr>
      <w:r>
        <w:rPr>
          <w:b/>
        </w:rPr>
        <w:t>(Kerli Tallo ja Kristiina Niibon)</w:t>
      </w:r>
    </w:p>
    <w:p w:rsidR="005D29CE" w:rsidRDefault="005D29CE" w:rsidP="005D29CE"/>
    <w:p w:rsidR="005D29CE" w:rsidRDefault="005D29CE" w:rsidP="005D29CE">
      <w:pPr>
        <w:spacing w:after="0"/>
      </w:pPr>
      <w:r>
        <w:rPr>
          <w:b/>
        </w:rPr>
        <w:t>Taustainfo</w:t>
      </w:r>
      <w:r>
        <w:t>:</w:t>
      </w:r>
    </w:p>
    <w:p w:rsidR="005D29CE" w:rsidRDefault="005D29CE" w:rsidP="005D29CE">
      <w:pPr>
        <w:pStyle w:val="Loendilik"/>
        <w:numPr>
          <w:ilvl w:val="0"/>
          <w:numId w:val="2"/>
        </w:numPr>
        <w:spacing w:after="0"/>
        <w:jc w:val="both"/>
      </w:pPr>
      <w:r>
        <w:t>Laps ei suuda hinnata läheneva sõiduki kiirust ja kaugust – kas on piisavalt ruumi, et auto saaks peatuda enne ülekäigurada, st anda hinnangut teeületuse ohutusele;</w:t>
      </w:r>
    </w:p>
    <w:p w:rsidR="005D29CE" w:rsidRDefault="005D29CE" w:rsidP="005D29CE">
      <w:pPr>
        <w:pStyle w:val="Loendilik"/>
        <w:numPr>
          <w:ilvl w:val="0"/>
          <w:numId w:val="2"/>
        </w:numPr>
        <w:spacing w:after="0"/>
        <w:jc w:val="both"/>
      </w:pPr>
      <w:r>
        <w:t>Reguleerimata ülekäigurajal peab jalakäija enne sõidutee ületamist hindama läheneva sõiduki kaugust ja kiirust, andma juhile võimaluse kiirust sujuvalt vähendada või seisma jääda ja veenduma, et juht on teda märganud ning sõidutee ületamine on ohutu (Liiklusseadus, 2011);</w:t>
      </w:r>
    </w:p>
    <w:p w:rsidR="005D29CE" w:rsidRDefault="005D29CE" w:rsidP="005D29CE">
      <w:pPr>
        <w:pStyle w:val="Loendilik"/>
        <w:numPr>
          <w:ilvl w:val="0"/>
          <w:numId w:val="2"/>
        </w:numPr>
        <w:spacing w:after="0"/>
        <w:jc w:val="both"/>
      </w:pPr>
      <w:r>
        <w:t>Jalakäija peab sõidutee ületama lühimat teed mööda, ohutussaare olemasolul selle kaudu (samas, 2011);</w:t>
      </w:r>
    </w:p>
    <w:p w:rsidR="005D29CE" w:rsidRDefault="005D29CE" w:rsidP="005D29CE">
      <w:pPr>
        <w:pStyle w:val="Loendilik"/>
        <w:numPr>
          <w:ilvl w:val="0"/>
          <w:numId w:val="2"/>
        </w:numPr>
        <w:spacing w:after="0"/>
        <w:jc w:val="both"/>
      </w:pPr>
      <w:r>
        <w:t>Sõiduki peatumisteekond koosneb reageerimisteekonnast (juht märkab tee ületajat ja vajutab pidurit) ja pidurdusteekonnast (maa, mis kulub pidurite rakendumisest seisma jäämiseni);</w:t>
      </w:r>
    </w:p>
    <w:p w:rsidR="005D29CE" w:rsidRDefault="005D29CE" w:rsidP="005D29CE">
      <w:pPr>
        <w:pStyle w:val="Loendilik"/>
        <w:numPr>
          <w:ilvl w:val="0"/>
          <w:numId w:val="2"/>
        </w:numPr>
        <w:spacing w:after="240"/>
        <w:jc w:val="both"/>
      </w:pPr>
      <w:r>
        <w:t>Sõiduki peatumisteekond kiirusel 50 km/h on kuival teekattel u 28 meetrit, märjal u 38 meetrit;</w:t>
      </w:r>
    </w:p>
    <w:p w:rsidR="00FC21E5" w:rsidRDefault="005D29CE" w:rsidP="00FC21E5">
      <w:pPr>
        <w:autoSpaceDE w:val="0"/>
        <w:autoSpaceDN w:val="0"/>
        <w:spacing w:after="0" w:line="240" w:lineRule="auto"/>
        <w:rPr>
          <w:rFonts w:ascii="Segoe UI" w:hAnsi="Segoe UI" w:cs="Segoe UI"/>
          <w:sz w:val="20"/>
          <w:szCs w:val="20"/>
        </w:rPr>
      </w:pPr>
      <w:r>
        <w:t xml:space="preserve">Peatumisteekonna määramiseks erinevatel kiirustel ja teekatetel (kuiv ja märg) on abiks tasuta tellitav peatumisteekonna ketas: </w:t>
      </w:r>
      <w:hyperlink r:id="rId5" w:history="1">
        <w:r w:rsidR="00FC21E5" w:rsidRPr="00DE721E">
          <w:rPr>
            <w:rStyle w:val="Hperlink"/>
            <w:rFonts w:ascii="Segoe UI" w:hAnsi="Segoe UI" w:cs="Segoe UI"/>
            <w:sz w:val="20"/>
            <w:szCs w:val="20"/>
          </w:rPr>
          <w:t>https://www.liikluskasvatus.ee/et/tellimiskeskus/infokaart-peatumisteekonna-ketas</w:t>
        </w:r>
      </w:hyperlink>
      <w:r>
        <w:t xml:space="preserve">, sõiduki peatumisteekonna kohta saab juurde lugeda: </w:t>
      </w:r>
      <w:hyperlink r:id="rId6" w:history="1">
        <w:r w:rsidR="00FC21E5" w:rsidRPr="00DE721E">
          <w:rPr>
            <w:rStyle w:val="Hperlink"/>
            <w:rFonts w:ascii="Segoe UI" w:hAnsi="Segoe UI" w:cs="Segoe UI"/>
            <w:sz w:val="20"/>
            <w:szCs w:val="20"/>
          </w:rPr>
          <w:t>https://www.liikluskasvatus.ee/et/taiskasvanule/2/soidukijuht-ja-soitja/kiirus</w:t>
        </w:r>
      </w:hyperlink>
      <w:r w:rsidR="00FC21E5">
        <w:rPr>
          <w:rFonts w:ascii="Segoe UI" w:hAnsi="Segoe UI" w:cs="Segoe UI"/>
          <w:sz w:val="20"/>
          <w:szCs w:val="20"/>
        </w:rPr>
        <w:t>.</w:t>
      </w:r>
    </w:p>
    <w:p w:rsidR="005D29CE" w:rsidRDefault="00FC21E5" w:rsidP="00FC21E5">
      <w:pPr>
        <w:autoSpaceDE w:val="0"/>
        <w:autoSpaceDN w:val="0"/>
        <w:spacing w:after="0" w:line="240" w:lineRule="auto"/>
      </w:pPr>
      <w:r>
        <w:rPr>
          <w:rFonts w:ascii="Segoe UI" w:hAnsi="Segoe UI" w:cs="Segoe UI"/>
          <w:sz w:val="20"/>
          <w:szCs w:val="20"/>
        </w:rPr>
        <w:t xml:space="preserve"> </w:t>
      </w:r>
      <w:r>
        <w:rPr>
          <w:rFonts w:ascii="Segoe UI" w:hAnsi="Segoe UI" w:cs="Segoe UI"/>
          <w:sz w:val="20"/>
          <w:szCs w:val="20"/>
        </w:rPr>
        <w:t xml:space="preserve"> </w:t>
      </w:r>
      <w:r w:rsidR="005D29CE">
        <w:t xml:space="preserve"> </w:t>
      </w:r>
    </w:p>
    <w:p w:rsidR="005D29CE" w:rsidRDefault="005D29CE" w:rsidP="005D29CE">
      <w:r>
        <w:rPr>
          <w:b/>
        </w:rPr>
        <w:t>Õppetegevuste eesmärk:</w:t>
      </w:r>
      <w:r>
        <w:t xml:space="preserve"> harjutada last tajuma, kui kaugel peab sõiduk enne teda olema, et tee ületamine oleks ohutu; õpetada lapsele, et sõiduk ei saa koheselt pidama</w:t>
      </w:r>
    </w:p>
    <w:p w:rsidR="005D29CE" w:rsidRDefault="005D29CE" w:rsidP="005D29CE">
      <w:pPr>
        <w:rPr>
          <w:b/>
        </w:rPr>
      </w:pPr>
      <w:r>
        <w:rPr>
          <w:b/>
        </w:rPr>
        <w:t xml:space="preserve">Aeg: </w:t>
      </w:r>
      <w:r>
        <w:t>40 minutit + järeltegevusena vaatlus õppekäigul (soovitavalt august, september, mai)</w:t>
      </w:r>
    </w:p>
    <w:p w:rsidR="005D29CE" w:rsidRDefault="005D29CE" w:rsidP="005D29CE">
      <w:pPr>
        <w:rPr>
          <w:b/>
        </w:rPr>
      </w:pPr>
      <w:r w:rsidRPr="005F234B">
        <w:rPr>
          <w:b/>
        </w:rPr>
        <w:t xml:space="preserve">Sihtrühm: </w:t>
      </w:r>
      <w:r w:rsidRPr="005F234B">
        <w:t>- 7- aastased lapsed</w:t>
      </w:r>
    </w:p>
    <w:p w:rsidR="005D29CE" w:rsidRDefault="005D29CE" w:rsidP="005D29CE">
      <w:pPr>
        <w:rPr>
          <w:b/>
        </w:rPr>
      </w:pPr>
      <w:r>
        <w:rPr>
          <w:b/>
        </w:rPr>
        <w:t>Õppekeskkond:</w:t>
      </w:r>
      <w:r>
        <w:t xml:space="preserve"> vähemalt 28-meetrine koridor, lasteaia õueala, rühma ruum</w:t>
      </w:r>
    </w:p>
    <w:p w:rsidR="005D29CE" w:rsidRDefault="005D29CE" w:rsidP="005D29CE">
      <w:pPr>
        <w:rPr>
          <w:b/>
          <w:bCs/>
          <w:szCs w:val="18"/>
        </w:rPr>
      </w:pPr>
      <w:r>
        <w:rPr>
          <w:b/>
        </w:rPr>
        <w:t>Õppetegevused</w:t>
      </w:r>
      <w:r>
        <w:t xml:space="preserve">: </w:t>
      </w:r>
    </w:p>
    <w:p w:rsidR="005D29CE" w:rsidRDefault="005D29CE" w:rsidP="005D29CE">
      <w:pPr>
        <w:spacing w:before="240"/>
      </w:pPr>
      <w:r>
        <w:t>1.</w:t>
      </w:r>
      <w:r>
        <w:rPr>
          <w:u w:val="single"/>
        </w:rPr>
        <w:t xml:space="preserve"> Katse – peatumisteekond jalakäija, jalgratturi ja tõukeratturina</w:t>
      </w:r>
      <w:r>
        <w:rPr>
          <w:b/>
        </w:rPr>
        <w:t xml:space="preserve">. </w:t>
      </w:r>
      <w:r>
        <w:t xml:space="preserve">(Soovituslik on lasta eelnevalt lastel jalgratta ja tõukerattaga sõitmist harjutada ja tegevus läbi viia õues). </w:t>
      </w:r>
    </w:p>
    <w:p w:rsidR="005D29CE" w:rsidRDefault="005D29CE" w:rsidP="005D29CE">
      <w:pPr>
        <w:pStyle w:val="Loendilik"/>
        <w:numPr>
          <w:ilvl w:val="0"/>
          <w:numId w:val="1"/>
        </w:numPr>
        <w:spacing w:before="240"/>
      </w:pPr>
      <w:r>
        <w:t xml:space="preserve">Rollide jaotamine – jalakäija, jalgrattur, tõukerattur, koonuste vedajad. </w:t>
      </w:r>
    </w:p>
    <w:p w:rsidR="005D29CE" w:rsidRDefault="005D29CE" w:rsidP="005D29CE">
      <w:pPr>
        <w:pStyle w:val="Loendilik"/>
        <w:numPr>
          <w:ilvl w:val="0"/>
          <w:numId w:val="1"/>
        </w:numPr>
        <w:spacing w:before="240"/>
      </w:pPr>
      <w:r>
        <w:t xml:space="preserve">Õpetaja asetab maha stardijoone ning tema märguande peale hakkavad kolm liiklejat stardijoone tagant võrdsel kiirusel liikuma, õpetaja märguande peale jäävad liikujad seisma. Kolm last, kellel on koonused, viivad koonused seisma jäänud liiklejate ette. </w:t>
      </w:r>
    </w:p>
    <w:p w:rsidR="005D29CE" w:rsidRDefault="005D29CE" w:rsidP="005D29CE">
      <w:pPr>
        <w:pStyle w:val="Loendilik"/>
        <w:numPr>
          <w:ilvl w:val="0"/>
          <w:numId w:val="1"/>
        </w:numPr>
        <w:spacing w:before="240"/>
      </w:pPr>
      <w:r>
        <w:t xml:space="preserve">Toimub tulemuste kokku võtmine ja peatumisteekondade võrdlus. Õpetaja räägib lahti, mis on peatumisteekond, miks on erinevate liikumisviiside puhul peatumisteekond erinev ja loob seose mootorsõidukite ja jalakäija tee ületamisega. </w:t>
      </w:r>
    </w:p>
    <w:p w:rsidR="005D29CE" w:rsidRDefault="005D29CE" w:rsidP="005D29CE">
      <w:pPr>
        <w:spacing w:before="240"/>
      </w:pPr>
      <w:r>
        <w:t>Vajaminevad vahendid: tõukeratas + kiiver, jalgratas + kiiver, kolm koonust, stardijoon.</w:t>
      </w:r>
    </w:p>
    <w:p w:rsidR="005D29CE" w:rsidRDefault="005D29CE" w:rsidP="005D29CE">
      <w:pPr>
        <w:spacing w:before="240"/>
      </w:pPr>
      <w:r>
        <w:t>2.</w:t>
      </w:r>
      <w:r>
        <w:rPr>
          <w:u w:val="single"/>
        </w:rPr>
        <w:t xml:space="preserve"> Peatumisteekonna mõõtmine.</w:t>
      </w:r>
      <w:r>
        <w:t xml:space="preserve"> </w:t>
      </w:r>
    </w:p>
    <w:p w:rsidR="005D29CE" w:rsidRDefault="005D29CE" w:rsidP="005D29CE">
      <w:pPr>
        <w:pStyle w:val="Loendilik"/>
        <w:numPr>
          <w:ilvl w:val="0"/>
          <w:numId w:val="1"/>
        </w:numPr>
        <w:spacing w:before="240"/>
      </w:pPr>
      <w:r>
        <w:lastRenderedPageBreak/>
        <w:t xml:space="preserve">Õpetajapoolne sissejuhatus tegevusse. Õpetaja asetab ühe koonuse stardijooneks maha. Mõõdulindi abil mõõdetakse koonuse algusest üks meeter, õpetaja seisab ühe meetri peale ning lapsed loevad koonuse juurest, mitu nende sammu see on. Iga laps viib koonusest alates midagi kohta, kus ta arvab, et auto peab linnas enne tema tee ületamist olema, et teeületus oleks turvaline. Lapsed kogunevad õpetaja juurde. </w:t>
      </w:r>
    </w:p>
    <w:p w:rsidR="005D29CE" w:rsidRDefault="005D29CE" w:rsidP="005D29CE">
      <w:pPr>
        <w:pStyle w:val="Loendilik"/>
        <w:numPr>
          <w:ilvl w:val="0"/>
          <w:numId w:val="1"/>
        </w:numPr>
        <w:spacing w:before="240"/>
      </w:pPr>
      <w:r>
        <w:t xml:space="preserve">Õpetaja kerib koonusest alates mõõdulindi lahti, paludes kahe lapse abi – üks, kes esimese koonuse juures mõõdulinti kinni hoiab, ja teine, kes temaga lahtikeritud mõõdulindi lõppu koonuse asetab. Õpetaja selgitab, et vähemalt nii kaugel, kui on selle mõõdulindi pikkus, peab auto linnas olema, kui soovime ohutult teed ületada. Lapsed kõnnivad koos õpetajaga selle 28 meetrit läbi (edasi ja tagasi). Tagasiteel korjavad lapsed maha asetatud asjad üles. Õpetaja võib teekonda läbi kõndides lugeda kõvahäälselt ka sammude arvu (tehes enda tavapärastest sammudest väiksemaid samme). </w:t>
      </w:r>
    </w:p>
    <w:p w:rsidR="005D29CE" w:rsidRDefault="005D29CE" w:rsidP="005D29CE">
      <w:pPr>
        <w:pStyle w:val="Loendilik"/>
        <w:numPr>
          <w:ilvl w:val="0"/>
          <w:numId w:val="1"/>
        </w:numPr>
        <w:spacing w:before="240"/>
      </w:pPr>
      <w:r>
        <w:t xml:space="preserve">Tegevuse järel tehakse arutluse käigus kokkuvõte olulisemast. </w:t>
      </w:r>
    </w:p>
    <w:p w:rsidR="005D29CE" w:rsidRDefault="005D29CE" w:rsidP="005D29CE">
      <w:r>
        <w:t xml:space="preserve">Vajaminevad vahendid: mõõdulint (Lisa 1), kaks koonust. </w:t>
      </w:r>
    </w:p>
    <w:p w:rsidR="005D29CE" w:rsidRDefault="005D29CE" w:rsidP="005D29CE">
      <w:r>
        <w:t>3.</w:t>
      </w:r>
      <w:r>
        <w:rPr>
          <w:u w:val="single"/>
        </w:rPr>
        <w:t xml:space="preserve"> Õppekäik tänaval.</w:t>
      </w:r>
      <w:r>
        <w:t xml:space="preserve"> </w:t>
      </w:r>
    </w:p>
    <w:p w:rsidR="005D29CE" w:rsidRDefault="005D29CE" w:rsidP="005D29CE">
      <w:pPr>
        <w:pStyle w:val="Loendilik"/>
        <w:numPr>
          <w:ilvl w:val="0"/>
          <w:numId w:val="1"/>
        </w:numPr>
      </w:pPr>
      <w:r>
        <w:t xml:space="preserve">Lapsed vaatlevad, kuidas erinevad sõidukid ülekäigurajal seisma jäävad, kuidas jalakäijad teed ületavad, kuidas nad käituvad. Soovi korral võib eelnevalt liikluses selle 28 meetrit ette anda. </w:t>
      </w:r>
    </w:p>
    <w:p w:rsidR="005D29CE" w:rsidRDefault="005D29CE" w:rsidP="005D29CE">
      <w:pPr>
        <w:rPr>
          <w:b/>
        </w:rPr>
      </w:pPr>
      <w:r>
        <w:rPr>
          <w:b/>
        </w:rPr>
        <w:t>Täiendavad soovitused õpetajale:</w:t>
      </w:r>
    </w:p>
    <w:p w:rsidR="005D29CE" w:rsidRDefault="005D29CE" w:rsidP="005D29CE">
      <w:pPr>
        <w:pStyle w:val="Loendilik"/>
        <w:numPr>
          <w:ilvl w:val="0"/>
          <w:numId w:val="3"/>
        </w:numPr>
        <w:spacing w:after="0"/>
        <w:jc w:val="both"/>
      </w:pPr>
      <w:r>
        <w:t xml:space="preserve">ETV saate „Rula ja ratas“ video „Kui hästi oskad hinnata läheneva sõiduki kiirust?“ ja „Kas ja kui hästi näeb, kui väike laps astub autode vahelt teele?“; </w:t>
      </w:r>
    </w:p>
    <w:p w:rsidR="005D29CE" w:rsidRDefault="005D29CE" w:rsidP="005D29CE">
      <w:pPr>
        <w:pStyle w:val="Loendilik"/>
        <w:numPr>
          <w:ilvl w:val="0"/>
          <w:numId w:val="3"/>
        </w:numPr>
        <w:spacing w:after="0"/>
        <w:jc w:val="both"/>
      </w:pPr>
      <w:r>
        <w:t xml:space="preserve">Soome Liikenneturva interaktiivne lehekülg peatumisteekonna määramiseks erinevatel sõidukiirustel ja teekatetel: </w:t>
      </w:r>
      <w:hyperlink r:id="rId7" w:history="1">
        <w:r>
          <w:rPr>
            <w:rStyle w:val="Hperlink"/>
          </w:rPr>
          <w:t>https://goo.gl/iYDa00</w:t>
        </w:r>
      </w:hyperlink>
      <w:r>
        <w:t>;</w:t>
      </w:r>
    </w:p>
    <w:p w:rsidR="005D29CE" w:rsidRDefault="005D29CE" w:rsidP="00FC21E5">
      <w:pPr>
        <w:autoSpaceDE w:val="0"/>
        <w:autoSpaceDN w:val="0"/>
        <w:spacing w:after="0" w:line="240" w:lineRule="auto"/>
      </w:pPr>
      <w:r>
        <w:t xml:space="preserve">Tallinna Ülikooli Rakvere Kolledži tudengite töö „Teeületuse ohutus ja sõidukite kiirused“ </w:t>
      </w:r>
      <w:hyperlink r:id="rId8" w:history="1">
        <w:r w:rsidR="00FC21E5" w:rsidRPr="00DE721E">
          <w:rPr>
            <w:rStyle w:val="Hperlink"/>
            <w:rFonts w:ascii="Segoe UI" w:hAnsi="Segoe UI" w:cs="Segoe UI"/>
            <w:sz w:val="20"/>
            <w:szCs w:val="20"/>
          </w:rPr>
          <w:t>https://www.liikluskasvatus.ee/et/opetajale/2/koolieelne-lasteasutus/parimad-praktikad-opetajalt-opetajale</w:t>
        </w:r>
      </w:hyperlink>
      <w:r w:rsidR="00FC21E5">
        <w:rPr>
          <w:rFonts w:ascii="Segoe UI" w:hAnsi="Segoe UI" w:cs="Segoe UI"/>
          <w:sz w:val="20"/>
          <w:szCs w:val="20"/>
        </w:rPr>
        <w:t xml:space="preserve"> </w:t>
      </w:r>
      <w:bookmarkStart w:id="0" w:name="_GoBack"/>
      <w:bookmarkEnd w:id="0"/>
      <w:r>
        <w:t xml:space="preserve">või tudengite koostatud nädalakava </w:t>
      </w:r>
      <w:hyperlink r:id="rId9" w:history="1">
        <w:r w:rsidR="00FC21E5" w:rsidRPr="00DE721E">
          <w:rPr>
            <w:rStyle w:val="Hperlink"/>
            <w:rFonts w:ascii="Segoe UI" w:hAnsi="Segoe UI" w:cs="Segoe UI"/>
            <w:sz w:val="20"/>
            <w:szCs w:val="20"/>
          </w:rPr>
          <w:t>https://www.liikluskasvatus.ee/et/opetajale/3/huvitav-ja-kasulik/uliopilaste-tood/koolieelne-lasteasutus</w:t>
        </w:r>
      </w:hyperlink>
      <w:r w:rsidR="00FC21E5">
        <w:rPr>
          <w:rFonts w:ascii="Segoe UI" w:hAnsi="Segoe UI" w:cs="Segoe UI"/>
          <w:sz w:val="20"/>
          <w:szCs w:val="20"/>
        </w:rPr>
        <w:t>.</w:t>
      </w:r>
    </w:p>
    <w:p w:rsidR="005D29CE" w:rsidRDefault="005D29CE" w:rsidP="005D29CE">
      <w:pPr>
        <w:rPr>
          <w:b/>
          <w:highlight w:val="yellow"/>
        </w:rPr>
      </w:pPr>
    </w:p>
    <w:p w:rsidR="005D29CE" w:rsidRPr="005F234B" w:rsidRDefault="005D29CE" w:rsidP="005D29CE">
      <w:pPr>
        <w:rPr>
          <w:b/>
        </w:rPr>
      </w:pPr>
      <w:r w:rsidRPr="005F234B">
        <w:rPr>
          <w:b/>
        </w:rPr>
        <w:t>Õpitulemused:</w:t>
      </w:r>
    </w:p>
    <w:p w:rsidR="005D29CE" w:rsidRPr="005F234B" w:rsidRDefault="005D29CE" w:rsidP="005D29CE">
      <w:pPr>
        <w:pStyle w:val="Loendilik"/>
        <w:numPr>
          <w:ilvl w:val="0"/>
          <w:numId w:val="1"/>
        </w:numPr>
        <w:rPr>
          <w:b/>
        </w:rPr>
      </w:pPr>
      <w:r w:rsidRPr="005F234B">
        <w:t>Laps oskab tajuda, kui kaugel peab sõiduk enne teda olema, et tee ületamine oleks ohutu;</w:t>
      </w:r>
    </w:p>
    <w:p w:rsidR="005D29CE" w:rsidRPr="003617F4" w:rsidRDefault="005D29CE" w:rsidP="005D29CE">
      <w:pPr>
        <w:pStyle w:val="Loendilik"/>
        <w:numPr>
          <w:ilvl w:val="0"/>
          <w:numId w:val="1"/>
        </w:numPr>
        <w:rPr>
          <w:b/>
        </w:rPr>
      </w:pPr>
      <w:r w:rsidRPr="005F234B">
        <w:t>saab aru, et</w:t>
      </w:r>
      <w:r>
        <w:t xml:space="preserve"> sõiduk ei saa koheselt pidama;</w:t>
      </w:r>
    </w:p>
    <w:p w:rsidR="005D29CE" w:rsidRPr="003617F4" w:rsidRDefault="005D29CE" w:rsidP="005D29CE">
      <w:pPr>
        <w:pStyle w:val="Loendilik"/>
        <w:numPr>
          <w:ilvl w:val="0"/>
          <w:numId w:val="1"/>
        </w:numPr>
        <w:rPr>
          <w:b/>
        </w:rPr>
      </w:pPr>
      <w:r w:rsidRPr="003617F4">
        <w:rPr>
          <w:rFonts w:cstheme="minorHAnsi"/>
          <w:color w:val="202020"/>
          <w:shd w:val="clear" w:color="auto" w:fill="FFFFFF"/>
        </w:rPr>
        <w:t>kirjeldab enda asukohta ümbritsevate esemete suhtes, orienteerub ruumis, õuealal ja paberil;</w:t>
      </w:r>
    </w:p>
    <w:p w:rsidR="005D29CE" w:rsidRPr="00E97C2F" w:rsidRDefault="005D29CE" w:rsidP="005D29CE">
      <w:pPr>
        <w:pStyle w:val="Loendilik"/>
        <w:numPr>
          <w:ilvl w:val="0"/>
          <w:numId w:val="1"/>
        </w:numPr>
      </w:pPr>
      <w:r w:rsidRPr="00E97C2F">
        <w:rPr>
          <w:rFonts w:cstheme="minorHAnsi"/>
          <w:color w:val="202020"/>
          <w:shd w:val="clear" w:color="auto" w:fill="FFFFFF"/>
        </w:rPr>
        <w:t>kirjeldab võimalikke ohte kodus, veekogul, liikluses jm;</w:t>
      </w:r>
    </w:p>
    <w:p w:rsidR="005D29CE" w:rsidRPr="00E97C2F" w:rsidRDefault="005D29CE" w:rsidP="005D29CE">
      <w:pPr>
        <w:pStyle w:val="Loendilik"/>
        <w:numPr>
          <w:ilvl w:val="0"/>
          <w:numId w:val="1"/>
        </w:numPr>
      </w:pPr>
      <w:r w:rsidRPr="00E97C2F">
        <w:rPr>
          <w:rFonts w:cstheme="minorHAnsi"/>
          <w:color w:val="202020"/>
          <w:shd w:val="clear" w:color="auto" w:fill="FFFFFF"/>
        </w:rPr>
        <w:t>teab, kuidas jalakäijana ohutult liigelda ning jalgrattaga lasteaia õuealal sõita;</w:t>
      </w:r>
    </w:p>
    <w:p w:rsidR="005D29CE" w:rsidRPr="00E97C2F" w:rsidRDefault="005D29CE" w:rsidP="005D29CE">
      <w:pPr>
        <w:pStyle w:val="Loendilik"/>
        <w:numPr>
          <w:ilvl w:val="0"/>
          <w:numId w:val="1"/>
        </w:numPr>
      </w:pPr>
      <w:r w:rsidRPr="00E97C2F">
        <w:rPr>
          <w:rFonts w:cstheme="minorHAnsi"/>
          <w:color w:val="202020"/>
          <w:shd w:val="clear" w:color="auto" w:fill="FFFFFF"/>
        </w:rPr>
        <w:t>saab aru kuuldu sisust ja suudab sellele sobivalt reageerida;</w:t>
      </w:r>
    </w:p>
    <w:p w:rsidR="005D29CE" w:rsidRPr="003617F4" w:rsidRDefault="005D29CE" w:rsidP="005D29CE">
      <w:pPr>
        <w:pStyle w:val="Loendilik"/>
        <w:numPr>
          <w:ilvl w:val="0"/>
          <w:numId w:val="1"/>
        </w:numPr>
      </w:pPr>
      <w:r w:rsidRPr="00E97C2F">
        <w:rPr>
          <w:rFonts w:cstheme="minorHAnsi"/>
          <w:color w:val="202020"/>
          <w:shd w:val="clear" w:color="auto" w:fill="FFFFFF"/>
        </w:rPr>
        <w:t>suudab oma mõtteid suulises kõnes edasi anda;</w:t>
      </w:r>
    </w:p>
    <w:p w:rsidR="005D29CE" w:rsidRPr="003617F4" w:rsidRDefault="005D29CE" w:rsidP="005D29CE">
      <w:pPr>
        <w:pStyle w:val="Loendilik"/>
        <w:numPr>
          <w:ilvl w:val="0"/>
          <w:numId w:val="1"/>
        </w:numPr>
      </w:pPr>
      <w:r w:rsidRPr="003617F4">
        <w:rPr>
          <w:rFonts w:cstheme="minorHAnsi"/>
          <w:color w:val="202020"/>
          <w:shd w:val="clear" w:color="auto" w:fill="FFFFFF"/>
        </w:rPr>
        <w:t>mõõdab esemete pikkust kokkulepitud mõõduühikuga (samm, pulk, nöör vms);</w:t>
      </w:r>
    </w:p>
    <w:p w:rsidR="005D29CE" w:rsidRPr="003617F4" w:rsidRDefault="005D29CE" w:rsidP="005D29CE">
      <w:pPr>
        <w:pStyle w:val="Loendilik"/>
        <w:numPr>
          <w:ilvl w:val="0"/>
          <w:numId w:val="1"/>
        </w:numPr>
      </w:pPr>
      <w:r w:rsidRPr="003617F4">
        <w:rPr>
          <w:rFonts w:cstheme="minorHAnsi"/>
          <w:color w:val="202020"/>
          <w:shd w:val="clear" w:color="auto" w:fill="FFFFFF"/>
        </w:rPr>
        <w:t>eristab enamkasutatavaid mõõtühikuid (meeter, liiter, kilogramm) ja teab, kuidas ning kus neid ühikuid kasutatakse;</w:t>
      </w:r>
    </w:p>
    <w:p w:rsidR="005D29CE" w:rsidRPr="00E97C2F" w:rsidRDefault="005D29CE" w:rsidP="005D29CE">
      <w:pPr>
        <w:pStyle w:val="Loendilik"/>
        <w:numPr>
          <w:ilvl w:val="0"/>
          <w:numId w:val="1"/>
        </w:numPr>
      </w:pPr>
      <w:r w:rsidRPr="00E97C2F">
        <w:rPr>
          <w:rFonts w:cstheme="minorHAnsi"/>
          <w:color w:val="202020"/>
          <w:shd w:val="clear" w:color="auto" w:fill="FFFFFF"/>
        </w:rPr>
        <w:lastRenderedPageBreak/>
        <w:t>peab liikumisel ja mängimisel kinni üldistest ohutusreeglitest, valides sobivad paigad ja vahendid;</w:t>
      </w:r>
    </w:p>
    <w:p w:rsidR="005D29CE" w:rsidRPr="00E97C2F" w:rsidRDefault="005D29CE" w:rsidP="005D29CE">
      <w:pPr>
        <w:pStyle w:val="Loendilik"/>
        <w:numPr>
          <w:ilvl w:val="0"/>
          <w:numId w:val="1"/>
        </w:numPr>
      </w:pPr>
      <w:r w:rsidRPr="00E97C2F">
        <w:rPr>
          <w:rFonts w:cstheme="minorHAnsi"/>
          <w:color w:val="202020"/>
          <w:shd w:val="clear" w:color="auto" w:fill="FFFFFF"/>
        </w:rPr>
        <w:t>peab kinni kokkulepitud mängureeglitest.</w:t>
      </w:r>
    </w:p>
    <w:p w:rsidR="005D29CE" w:rsidRDefault="005D29CE" w:rsidP="005D29CE">
      <w:pPr>
        <w:rPr>
          <w:b/>
        </w:rPr>
      </w:pPr>
      <w:r>
        <w:rPr>
          <w:b/>
        </w:rPr>
        <w:t>Lõiming</w:t>
      </w:r>
    </w:p>
    <w:p w:rsidR="005D29CE" w:rsidRPr="00E97C2F" w:rsidRDefault="005D29CE" w:rsidP="005D29CE">
      <w:pPr>
        <w:pStyle w:val="Loendilik"/>
        <w:numPr>
          <w:ilvl w:val="0"/>
          <w:numId w:val="1"/>
        </w:numPr>
      </w:pPr>
      <w:r w:rsidRPr="00E97C2F">
        <w:t xml:space="preserve">Mina ja keskkond: </w:t>
      </w:r>
      <w:r w:rsidRPr="00E97C2F">
        <w:rPr>
          <w:rFonts w:cstheme="minorHAnsi"/>
          <w:color w:val="202020"/>
          <w:shd w:val="clear" w:color="auto" w:fill="FFFFFF"/>
        </w:rPr>
        <w:t>sotsiaalne keskkond: mina, kodu, lasteaed, üldtunnustatud käitumisreeglid; ohuallikad ning ohutu käitumine; tehiskeskkond: transpordivahendid, jalakäija ohutu liiklemine, turvavarustus;</w:t>
      </w:r>
    </w:p>
    <w:p w:rsidR="005D29CE" w:rsidRPr="00E97C2F" w:rsidRDefault="005D29CE" w:rsidP="005D29CE">
      <w:pPr>
        <w:pStyle w:val="Loendilik"/>
        <w:numPr>
          <w:ilvl w:val="0"/>
          <w:numId w:val="1"/>
        </w:numPr>
      </w:pPr>
      <w:r w:rsidRPr="00E97C2F">
        <w:rPr>
          <w:rFonts w:cstheme="minorHAnsi"/>
          <w:color w:val="202020"/>
          <w:shd w:val="clear" w:color="auto" w:fill="FFFFFF"/>
        </w:rPr>
        <w:t>Keel ja kõne: suhtlemine, jutustamine ja kuulamine;</w:t>
      </w:r>
    </w:p>
    <w:p w:rsidR="005D29CE" w:rsidRPr="005D29CE" w:rsidRDefault="005D29CE" w:rsidP="005D29CE">
      <w:pPr>
        <w:pStyle w:val="Loendilik"/>
        <w:numPr>
          <w:ilvl w:val="0"/>
          <w:numId w:val="1"/>
        </w:numPr>
      </w:pPr>
      <w:r w:rsidRPr="00E97C2F">
        <w:rPr>
          <w:rFonts w:cstheme="minorHAnsi"/>
          <w:color w:val="202020"/>
          <w:shd w:val="clear" w:color="auto" w:fill="FFFFFF"/>
        </w:rPr>
        <w:t xml:space="preserve">Matemaatika: </w:t>
      </w:r>
      <w:r>
        <w:rPr>
          <w:rFonts w:cstheme="minorHAnsi"/>
          <w:color w:val="202020"/>
          <w:shd w:val="clear" w:color="auto" w:fill="FFFFFF"/>
        </w:rPr>
        <w:t>suurused ja mõõtmine, arvud</w:t>
      </w:r>
      <w:r w:rsidRPr="003617F4">
        <w:rPr>
          <w:rFonts w:cstheme="minorHAnsi"/>
          <w:color w:val="202020"/>
          <w:shd w:val="clear" w:color="auto" w:fill="FFFFFF"/>
        </w:rPr>
        <w:t>;</w:t>
      </w:r>
    </w:p>
    <w:p w:rsidR="001070B2" w:rsidRDefault="005D29CE" w:rsidP="005D29CE">
      <w:pPr>
        <w:pStyle w:val="Loendilik"/>
        <w:numPr>
          <w:ilvl w:val="0"/>
          <w:numId w:val="1"/>
        </w:numPr>
      </w:pPr>
      <w:r w:rsidRPr="005D29CE">
        <w:rPr>
          <w:rFonts w:cstheme="minorHAnsi"/>
          <w:color w:val="202020"/>
          <w:shd w:val="clear" w:color="auto" w:fill="FFFFFF"/>
        </w:rPr>
        <w:t>Liikumine: kehalise kasvatuse alased teadmised: ohutus, enesekontroll; liikumismängud</w:t>
      </w:r>
    </w:p>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0541"/>
    <w:multiLevelType w:val="hybridMultilevel"/>
    <w:tmpl w:val="7FFFFFFF"/>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459B05E2"/>
    <w:multiLevelType w:val="hybridMultilevel"/>
    <w:tmpl w:val="7FFFFFFF"/>
    <w:lvl w:ilvl="0" w:tplc="7FFFFFFF">
      <w:start w:val="2"/>
      <w:numFmt w:val="bullet"/>
      <w:lvlText w:val="-"/>
      <w:lvlJc w:val="left"/>
      <w:pPr>
        <w:ind w:left="720" w:hanging="360"/>
      </w:pPr>
      <w:rPr>
        <w:rFonts w:ascii="Calibri" w:hAnsi="Calibri" w:hint="default"/>
        <w:color w:val="auto"/>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919688E"/>
    <w:multiLevelType w:val="hybridMultilevel"/>
    <w:tmpl w:val="7FFFFFFF"/>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9CE"/>
    <w:rsid w:val="001070B2"/>
    <w:rsid w:val="005D29CE"/>
    <w:rsid w:val="00FC21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019D"/>
  <w15:chartTrackingRefBased/>
  <w15:docId w15:val="{BF94DC74-3D61-42FD-AF7B-B45C6B3B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style>
  <w:style w:type="paragraph" w:styleId="Pealkiri3">
    <w:name w:val="heading 3"/>
    <w:basedOn w:val="Normaallaad"/>
    <w:next w:val="Normaallaad"/>
    <w:link w:val="Pealkiri3Mrk"/>
    <w:qFormat/>
    <w:rsid w:val="005D29CE"/>
    <w:pPr>
      <w:keepNext/>
      <w:keepLines/>
      <w:spacing w:before="40" w:after="0" w:line="259" w:lineRule="auto"/>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5D29CE"/>
    <w:rPr>
      <w:rFonts w:asciiTheme="majorHAnsi" w:eastAsiaTheme="majorEastAsia" w:hAnsiTheme="majorHAnsi" w:cstheme="majorBidi"/>
      <w:color w:val="1F4D78"/>
      <w:sz w:val="24"/>
      <w:szCs w:val="24"/>
    </w:rPr>
  </w:style>
  <w:style w:type="paragraph" w:styleId="Loendilik">
    <w:name w:val="List Paragraph"/>
    <w:basedOn w:val="Normaallaad"/>
    <w:uiPriority w:val="34"/>
    <w:qFormat/>
    <w:rsid w:val="005D29CE"/>
    <w:pPr>
      <w:ind w:left="720"/>
      <w:contextualSpacing/>
    </w:pPr>
  </w:style>
  <w:style w:type="character" w:styleId="Hperlink">
    <w:name w:val="Hyperlink"/>
    <w:basedOn w:val="Liguvaikefont"/>
    <w:uiPriority w:val="99"/>
    <w:rsid w:val="005D29CE"/>
    <w:rPr>
      <w:color w:val="0563C1"/>
      <w:u w:val="single"/>
    </w:rPr>
  </w:style>
  <w:style w:type="character" w:styleId="Lahendamatamainimine">
    <w:name w:val="Unresolved Mention"/>
    <w:basedOn w:val="Liguvaikefont"/>
    <w:uiPriority w:val="99"/>
    <w:semiHidden/>
    <w:unhideWhenUsed/>
    <w:rsid w:val="00FC2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4197">
      <w:bodyDiv w:val="1"/>
      <w:marLeft w:val="0"/>
      <w:marRight w:val="0"/>
      <w:marTop w:val="0"/>
      <w:marBottom w:val="0"/>
      <w:divBdr>
        <w:top w:val="none" w:sz="0" w:space="0" w:color="auto"/>
        <w:left w:val="none" w:sz="0" w:space="0" w:color="auto"/>
        <w:bottom w:val="none" w:sz="0" w:space="0" w:color="auto"/>
        <w:right w:val="none" w:sz="0" w:space="0" w:color="auto"/>
      </w:divBdr>
    </w:div>
    <w:div w:id="605384328">
      <w:bodyDiv w:val="1"/>
      <w:marLeft w:val="0"/>
      <w:marRight w:val="0"/>
      <w:marTop w:val="0"/>
      <w:marBottom w:val="0"/>
      <w:divBdr>
        <w:top w:val="none" w:sz="0" w:space="0" w:color="auto"/>
        <w:left w:val="none" w:sz="0" w:space="0" w:color="auto"/>
        <w:bottom w:val="none" w:sz="0" w:space="0" w:color="auto"/>
        <w:right w:val="none" w:sz="0" w:space="0" w:color="auto"/>
      </w:divBdr>
    </w:div>
    <w:div w:id="1045712905">
      <w:bodyDiv w:val="1"/>
      <w:marLeft w:val="0"/>
      <w:marRight w:val="0"/>
      <w:marTop w:val="0"/>
      <w:marBottom w:val="0"/>
      <w:divBdr>
        <w:top w:val="none" w:sz="0" w:space="0" w:color="auto"/>
        <w:left w:val="none" w:sz="0" w:space="0" w:color="auto"/>
        <w:bottom w:val="none" w:sz="0" w:space="0" w:color="auto"/>
        <w:right w:val="none" w:sz="0" w:space="0" w:color="auto"/>
      </w:divBdr>
    </w:div>
    <w:div w:id="1463619295">
      <w:bodyDiv w:val="1"/>
      <w:marLeft w:val="0"/>
      <w:marRight w:val="0"/>
      <w:marTop w:val="0"/>
      <w:marBottom w:val="0"/>
      <w:divBdr>
        <w:top w:val="none" w:sz="0" w:space="0" w:color="auto"/>
        <w:left w:val="none" w:sz="0" w:space="0" w:color="auto"/>
        <w:bottom w:val="none" w:sz="0" w:space="0" w:color="auto"/>
        <w:right w:val="none" w:sz="0" w:space="0" w:color="auto"/>
      </w:divBdr>
    </w:div>
    <w:div w:id="21115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ikluskasvatus.ee/et/opetajale/2/koolieelne-lasteasutus/parimad-praktikad-opetajalt-opetajale" TargetMode="External"/><Relationship Id="rId3" Type="http://schemas.openxmlformats.org/officeDocument/2006/relationships/settings" Target="settings.xml"/><Relationship Id="rId7" Type="http://schemas.openxmlformats.org/officeDocument/2006/relationships/hyperlink" Target="https://goo.gl/iYDa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ikluskasvatus.ee/et/taiskasvanule/2/soidukijuht-ja-soitja/kiirus" TargetMode="External"/><Relationship Id="rId11" Type="http://schemas.openxmlformats.org/officeDocument/2006/relationships/theme" Target="theme/theme1.xml"/><Relationship Id="rId5" Type="http://schemas.openxmlformats.org/officeDocument/2006/relationships/hyperlink" Target="https://www.liikluskasvatus.ee/et/tellimiskeskus/infokaart-peatumisteekonna-ket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ikluskasvatus.ee/et/opetajale/3/huvitav-ja-kasulik/uliopilaste-tood/koolieelne-lasteas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Kerli Tallo</cp:lastModifiedBy>
  <cp:revision>2</cp:revision>
  <dcterms:created xsi:type="dcterms:W3CDTF">2017-11-29T09:38:00Z</dcterms:created>
  <dcterms:modified xsi:type="dcterms:W3CDTF">2020-12-01T07:23:00Z</dcterms:modified>
</cp:coreProperties>
</file>