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55830" w14:textId="1100FEEA" w:rsidR="00D14087" w:rsidRDefault="00D14087" w:rsidP="00D14087">
      <w:pPr>
        <w:pStyle w:val="Pealkiri1"/>
      </w:pPr>
      <w:r>
        <w:t>TÖÖLEHT LIIKLUSPILDI JUURDE</w:t>
      </w:r>
    </w:p>
    <w:p w14:paraId="00D9FA13" w14:textId="44FFFE53" w:rsidR="00D14087" w:rsidRDefault="00D14087" w:rsidP="00D14087">
      <w:p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J</w:t>
      </w:r>
      <w:r w:rsidRPr="00D14087">
        <w:rPr>
          <w:rFonts w:cs="Times New Roman"/>
          <w:szCs w:val="24"/>
        </w:rPr>
        <w:t>algrattur; õpilasele täitmiseks</w:t>
      </w:r>
      <w:r w:rsidRPr="00D14087">
        <w:rPr>
          <w:rFonts w:cs="Times New Roman"/>
          <w:szCs w:val="24"/>
        </w:rPr>
        <w:tab/>
      </w:r>
      <w:r w:rsidRPr="00D14087">
        <w:rPr>
          <w:rFonts w:cs="Times New Roman"/>
          <w:szCs w:val="24"/>
        </w:rPr>
        <w:tab/>
      </w:r>
      <w:r w:rsidRPr="00D14087">
        <w:rPr>
          <w:rFonts w:cs="Times New Roman"/>
          <w:szCs w:val="24"/>
        </w:rPr>
        <w:tab/>
      </w:r>
      <w:r w:rsidRPr="00D14087">
        <w:rPr>
          <w:rFonts w:cs="Times New Roman"/>
          <w:szCs w:val="24"/>
        </w:rPr>
        <w:tab/>
      </w:r>
    </w:p>
    <w:p w14:paraId="40A965E7" w14:textId="107C050A" w:rsidR="00D14087" w:rsidRPr="00980D00" w:rsidRDefault="00D14087" w:rsidP="00D14087">
      <w:pPr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Pr="00980D00">
        <w:rPr>
          <w:rFonts w:cs="Times New Roman"/>
          <w:szCs w:val="24"/>
        </w:rPr>
        <w:t>aata Liikluspildi fragmente ja kirjuta iga juurde kas ja mis on seal õigest ning kas ja mis on valesti. Hinda nii ratturi tegevust kui ka jalgratta tehnilist korrasolekut. Jälgi liiklusmärke - osad jalgratturid liiklevad asulas</w:t>
      </w:r>
      <w:r>
        <w:rPr>
          <w:rFonts w:cs="Times New Roman"/>
          <w:szCs w:val="24"/>
        </w:rPr>
        <w:t xml:space="preserve"> (valgel ajal)</w:t>
      </w:r>
      <w:r w:rsidRPr="00980D00">
        <w:rPr>
          <w:rFonts w:cs="Times New Roman"/>
          <w:szCs w:val="24"/>
        </w:rPr>
        <w:t xml:space="preserve"> ja osad asulast väljas</w:t>
      </w:r>
      <w:r>
        <w:rPr>
          <w:rFonts w:cs="Times New Roman"/>
          <w:szCs w:val="24"/>
        </w:rPr>
        <w:t xml:space="preserve"> (hämaras)</w:t>
      </w:r>
      <w:r w:rsidRPr="00980D00">
        <w:rPr>
          <w:rFonts w:cs="Times New Roman"/>
          <w:szCs w:val="24"/>
        </w:rPr>
        <w:t>. Parema ülevaate saamiseks vaata esmalt tervet Liikluspilti.</w:t>
      </w: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685"/>
        <w:gridCol w:w="3576"/>
        <w:gridCol w:w="4801"/>
      </w:tblGrid>
      <w:tr w:rsidR="005F79E9" w:rsidRPr="00980D00" w14:paraId="5112EEE9" w14:textId="77777777" w:rsidTr="005F79E9">
        <w:trPr>
          <w:trHeight w:val="450"/>
        </w:trPr>
        <w:tc>
          <w:tcPr>
            <w:tcW w:w="685" w:type="dxa"/>
            <w:vAlign w:val="center"/>
          </w:tcPr>
          <w:p w14:paraId="3DB73173" w14:textId="77777777" w:rsidR="005F79E9" w:rsidRPr="00980D00" w:rsidRDefault="005F79E9" w:rsidP="005F79E9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80D00">
              <w:rPr>
                <w:rFonts w:cs="Times New Roman"/>
                <w:szCs w:val="24"/>
              </w:rPr>
              <w:t>Nr</w:t>
            </w:r>
          </w:p>
        </w:tc>
        <w:tc>
          <w:tcPr>
            <w:tcW w:w="3576" w:type="dxa"/>
            <w:vAlign w:val="center"/>
          </w:tcPr>
          <w:p w14:paraId="37F0DD26" w14:textId="77777777" w:rsidR="005F79E9" w:rsidRPr="00980D00" w:rsidRDefault="005F79E9" w:rsidP="005F79E9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80D00">
              <w:rPr>
                <w:rFonts w:cs="Times New Roman"/>
                <w:szCs w:val="24"/>
              </w:rPr>
              <w:t>Fragment</w:t>
            </w:r>
          </w:p>
        </w:tc>
        <w:tc>
          <w:tcPr>
            <w:tcW w:w="4801" w:type="dxa"/>
            <w:vAlign w:val="center"/>
          </w:tcPr>
          <w:p w14:paraId="73E9E524" w14:textId="79A8ED9B" w:rsidR="005F79E9" w:rsidRPr="00980D00" w:rsidRDefault="005F79E9" w:rsidP="005F79E9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80D00">
              <w:rPr>
                <w:rFonts w:cs="Times New Roman"/>
                <w:szCs w:val="24"/>
              </w:rPr>
              <w:t>Kommentaar</w:t>
            </w:r>
          </w:p>
        </w:tc>
      </w:tr>
      <w:tr w:rsidR="005F79E9" w:rsidRPr="00980D00" w14:paraId="65A4BE66" w14:textId="77777777" w:rsidTr="005F79E9">
        <w:tc>
          <w:tcPr>
            <w:tcW w:w="685" w:type="dxa"/>
            <w:vAlign w:val="center"/>
          </w:tcPr>
          <w:p w14:paraId="5E6439E2" w14:textId="77777777" w:rsidR="005F79E9" w:rsidRPr="00980D00" w:rsidRDefault="005F79E9" w:rsidP="005F79E9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80D00">
              <w:rPr>
                <w:rFonts w:cs="Times New Roman"/>
                <w:szCs w:val="24"/>
              </w:rPr>
              <w:t>1</w:t>
            </w:r>
          </w:p>
        </w:tc>
        <w:tc>
          <w:tcPr>
            <w:tcW w:w="3576" w:type="dxa"/>
            <w:vAlign w:val="center"/>
          </w:tcPr>
          <w:p w14:paraId="460D79C1" w14:textId="77777777" w:rsidR="005F79E9" w:rsidRPr="00980D00" w:rsidRDefault="005F79E9" w:rsidP="005F79E9">
            <w:pPr>
              <w:spacing w:before="40" w:after="0" w:line="276" w:lineRule="auto"/>
              <w:jc w:val="center"/>
              <w:rPr>
                <w:rFonts w:cs="Times New Roman"/>
                <w:szCs w:val="24"/>
              </w:rPr>
            </w:pPr>
            <w:r w:rsidRPr="00980D00">
              <w:rPr>
                <w:rFonts w:cs="Times New Roman"/>
                <w:noProof/>
                <w:szCs w:val="24"/>
              </w:rPr>
              <w:drawing>
                <wp:inline distT="0" distB="0" distL="0" distR="0" wp14:anchorId="4D4F583A" wp14:editId="1B1E214B">
                  <wp:extent cx="1535011" cy="1349882"/>
                  <wp:effectExtent l="0" t="0" r="8255" b="3175"/>
                  <wp:docPr id="7" name="Pil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385" cy="1379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vAlign w:val="center"/>
          </w:tcPr>
          <w:p w14:paraId="60B050E3" w14:textId="77777777" w:rsidR="005F79E9" w:rsidRPr="003B45F3" w:rsidRDefault="005F79E9" w:rsidP="005F79E9">
            <w:pPr>
              <w:spacing w:after="120" w:line="276" w:lineRule="auto"/>
              <w:rPr>
                <w:rFonts w:cs="Times New Roman"/>
                <w:szCs w:val="24"/>
              </w:rPr>
            </w:pPr>
            <w:r w:rsidRPr="003B45F3">
              <w:rPr>
                <w:rFonts w:cs="Times New Roman"/>
                <w:szCs w:val="24"/>
              </w:rPr>
              <w:t>Jalgrattur on valel tee poolel.</w:t>
            </w:r>
          </w:p>
          <w:p w14:paraId="671BFEC9" w14:textId="77777777" w:rsidR="005F79E9" w:rsidRPr="008249B8" w:rsidRDefault="005F79E9" w:rsidP="005F79E9">
            <w:pPr>
              <w:spacing w:after="120" w:line="276" w:lineRule="auto"/>
              <w:rPr>
                <w:rFonts w:cs="Times New Roman"/>
                <w:szCs w:val="24"/>
              </w:rPr>
            </w:pPr>
            <w:r w:rsidRPr="008249B8">
              <w:rPr>
                <w:rFonts w:cs="Times New Roman"/>
                <w:szCs w:val="24"/>
              </w:rPr>
              <w:t>Jalgratast käekõrval lükkav jalakäija peab liikuma sõidutee paremas ääres (pärisuunalise ääre lähedal), võimaluse korral väljaspool sõiduteed</w:t>
            </w:r>
            <w:r>
              <w:rPr>
                <w:rFonts w:cs="Times New Roman"/>
                <w:szCs w:val="24"/>
              </w:rPr>
              <w:t>.</w:t>
            </w:r>
          </w:p>
          <w:p w14:paraId="380A5B8F" w14:textId="77777777" w:rsidR="005F79E9" w:rsidRDefault="005F79E9" w:rsidP="005F79E9">
            <w:pPr>
              <w:spacing w:after="120" w:line="276" w:lineRule="auto"/>
              <w:rPr>
                <w:rFonts w:cs="Times New Roman"/>
                <w:szCs w:val="24"/>
              </w:rPr>
            </w:pPr>
            <w:r w:rsidRPr="008249B8">
              <w:rPr>
                <w:rFonts w:cs="Times New Roman"/>
                <w:szCs w:val="24"/>
              </w:rPr>
              <w:t>Nii peavad käituma ka mootorratta juhid, kui nende sõiduk on katki ja peavad seda tee ääres lükkama</w:t>
            </w:r>
            <w:r>
              <w:rPr>
                <w:rFonts w:cs="Times New Roman"/>
                <w:szCs w:val="24"/>
              </w:rPr>
              <w:t>.</w:t>
            </w:r>
          </w:p>
          <w:p w14:paraId="374F074F" w14:textId="00673E11" w:rsidR="005F79E9" w:rsidRPr="003B45F3" w:rsidRDefault="005F79E9" w:rsidP="005F79E9">
            <w:pPr>
              <w:spacing w:after="12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Ees ei põle valge tuli.</w:t>
            </w:r>
          </w:p>
        </w:tc>
      </w:tr>
      <w:tr w:rsidR="005F79E9" w:rsidRPr="00980D00" w14:paraId="47BD95EF" w14:textId="77777777" w:rsidTr="005F79E9">
        <w:tc>
          <w:tcPr>
            <w:tcW w:w="685" w:type="dxa"/>
            <w:vAlign w:val="center"/>
          </w:tcPr>
          <w:p w14:paraId="7C2936FA" w14:textId="77777777" w:rsidR="005F79E9" w:rsidRPr="00980D00" w:rsidRDefault="005F79E9" w:rsidP="005F79E9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80D00">
              <w:rPr>
                <w:rFonts w:cs="Times New Roman"/>
                <w:szCs w:val="24"/>
              </w:rPr>
              <w:t>2</w:t>
            </w:r>
          </w:p>
        </w:tc>
        <w:tc>
          <w:tcPr>
            <w:tcW w:w="3576" w:type="dxa"/>
            <w:vAlign w:val="center"/>
          </w:tcPr>
          <w:p w14:paraId="542F128D" w14:textId="77777777" w:rsidR="005F79E9" w:rsidRPr="00980D00" w:rsidRDefault="005F79E9" w:rsidP="005F79E9">
            <w:pPr>
              <w:spacing w:before="40" w:after="0" w:line="276" w:lineRule="auto"/>
              <w:jc w:val="center"/>
              <w:rPr>
                <w:rFonts w:cs="Times New Roman"/>
                <w:szCs w:val="24"/>
              </w:rPr>
            </w:pPr>
            <w:r w:rsidRPr="00980D00">
              <w:rPr>
                <w:rFonts w:cs="Times New Roman"/>
                <w:noProof/>
                <w:szCs w:val="24"/>
              </w:rPr>
              <w:drawing>
                <wp:inline distT="0" distB="0" distL="0" distR="0" wp14:anchorId="11D1ACB1" wp14:editId="7F91E057">
                  <wp:extent cx="1483743" cy="1401771"/>
                  <wp:effectExtent l="0" t="0" r="2540" b="8255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075" cy="143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vAlign w:val="center"/>
          </w:tcPr>
          <w:p w14:paraId="13C4BFBC" w14:textId="77777777" w:rsidR="005F79E9" w:rsidRPr="003B45F3" w:rsidRDefault="005F79E9" w:rsidP="005F79E9">
            <w:pPr>
              <w:spacing w:after="120" w:line="276" w:lineRule="auto"/>
              <w:rPr>
                <w:rFonts w:cs="Times New Roman"/>
                <w:szCs w:val="24"/>
              </w:rPr>
            </w:pPr>
            <w:r w:rsidRPr="003B45F3">
              <w:rPr>
                <w:rFonts w:cs="Times New Roman"/>
                <w:szCs w:val="24"/>
              </w:rPr>
              <w:t xml:space="preserve">Ei ole, tüdruku rattal </w:t>
            </w:r>
            <w:r>
              <w:rPr>
                <w:rFonts w:cs="Times New Roman"/>
                <w:szCs w:val="24"/>
              </w:rPr>
              <w:t>ei põle ees</w:t>
            </w:r>
            <w:r w:rsidRPr="003B45F3">
              <w:rPr>
                <w:rFonts w:cs="Times New Roman"/>
                <w:szCs w:val="24"/>
              </w:rPr>
              <w:t xml:space="preserve"> valge tuli ja mõlemal rattal puuduvad taga punased tuled. </w:t>
            </w:r>
            <w:r>
              <w:rPr>
                <w:rFonts w:cs="Times New Roman"/>
                <w:szCs w:val="24"/>
              </w:rPr>
              <w:t xml:space="preserve">Korras rattal on </w:t>
            </w:r>
            <w:r w:rsidRPr="003B45F3">
              <w:rPr>
                <w:rFonts w:cs="Times New Roman"/>
                <w:szCs w:val="24"/>
              </w:rPr>
              <w:t>töökorras pidurid ja signaalkell, ees valge ja taga punane helkur, vähemalt ühe ratta mõlemal küljel kollane või valge helkur (kodarahelkur),</w:t>
            </w:r>
            <w:r>
              <w:rPr>
                <w:rFonts w:cs="Times New Roman"/>
                <w:szCs w:val="24"/>
              </w:rPr>
              <w:t xml:space="preserve"> </w:t>
            </w:r>
            <w:r w:rsidRPr="003B45F3">
              <w:rPr>
                <w:rFonts w:cs="Times New Roman"/>
                <w:szCs w:val="24"/>
              </w:rPr>
              <w:t>pimeda ajal või halva nähtavuse korral ees valge ja taga punane tuli.</w:t>
            </w:r>
          </w:p>
          <w:p w14:paraId="18FE4B00" w14:textId="7DFC538E" w:rsidR="005F79E9" w:rsidRPr="003B45F3" w:rsidRDefault="005F79E9" w:rsidP="005F79E9">
            <w:pPr>
              <w:spacing w:after="120" w:line="276" w:lineRule="auto"/>
              <w:rPr>
                <w:rFonts w:cs="Times New Roman"/>
                <w:szCs w:val="24"/>
              </w:rPr>
            </w:pPr>
            <w:r w:rsidRPr="003B45F3">
              <w:rPr>
                <w:rFonts w:cs="Times New Roman"/>
                <w:szCs w:val="24"/>
              </w:rPr>
              <w:t xml:space="preserve">Naisel </w:t>
            </w:r>
            <w:r>
              <w:rPr>
                <w:rFonts w:cs="Times New Roman"/>
                <w:szCs w:val="24"/>
              </w:rPr>
              <w:t>on soovitav kanda kiivrit.</w:t>
            </w:r>
          </w:p>
        </w:tc>
      </w:tr>
      <w:tr w:rsidR="005F79E9" w:rsidRPr="00980D00" w14:paraId="0CBEB68D" w14:textId="77777777" w:rsidTr="005F79E9">
        <w:tc>
          <w:tcPr>
            <w:tcW w:w="685" w:type="dxa"/>
            <w:vAlign w:val="center"/>
          </w:tcPr>
          <w:p w14:paraId="4F2DD1CF" w14:textId="77777777" w:rsidR="005F79E9" w:rsidRPr="00980D00" w:rsidRDefault="005F79E9" w:rsidP="005F79E9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 w:rsidRPr="00980D00">
              <w:rPr>
                <w:rFonts w:cs="Times New Roman"/>
                <w:szCs w:val="24"/>
              </w:rPr>
              <w:t>3</w:t>
            </w:r>
          </w:p>
        </w:tc>
        <w:tc>
          <w:tcPr>
            <w:tcW w:w="3576" w:type="dxa"/>
            <w:vAlign w:val="center"/>
          </w:tcPr>
          <w:p w14:paraId="2BD6BFD4" w14:textId="77777777" w:rsidR="005F79E9" w:rsidRPr="00980D00" w:rsidRDefault="005F79E9" w:rsidP="005F79E9">
            <w:pPr>
              <w:spacing w:before="40" w:after="0" w:line="276" w:lineRule="auto"/>
              <w:jc w:val="center"/>
              <w:rPr>
                <w:rFonts w:cs="Times New Roman"/>
                <w:noProof/>
                <w:szCs w:val="24"/>
              </w:rPr>
            </w:pPr>
            <w:r w:rsidRPr="00980D00">
              <w:rPr>
                <w:rFonts w:cs="Times New Roman"/>
                <w:noProof/>
                <w:szCs w:val="24"/>
              </w:rPr>
              <w:drawing>
                <wp:inline distT="0" distB="0" distL="0" distR="0" wp14:anchorId="6BC97EF1" wp14:editId="0778382D">
                  <wp:extent cx="1500996" cy="1428659"/>
                  <wp:effectExtent l="0" t="0" r="4445" b="635"/>
                  <wp:docPr id="10" name="Pil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988" cy="1462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vAlign w:val="center"/>
          </w:tcPr>
          <w:p w14:paraId="541E6900" w14:textId="77777777" w:rsidR="005F79E9" w:rsidRPr="008249B8" w:rsidRDefault="005F79E9" w:rsidP="005F79E9">
            <w:pPr>
              <w:spacing w:line="276" w:lineRule="auto"/>
              <w:rPr>
                <w:rFonts w:cs="Times New Roman"/>
                <w:szCs w:val="24"/>
              </w:rPr>
            </w:pPr>
            <w:r w:rsidRPr="008249B8">
              <w:rPr>
                <w:rFonts w:cs="Times New Roman"/>
                <w:szCs w:val="24"/>
              </w:rPr>
              <w:t>Ülekäigurada jalgrattaga sõites ületades ei pea autojuhid jalgratturile teed andma nagu jalakäijatele.</w:t>
            </w:r>
          </w:p>
          <w:p w14:paraId="25ABE918" w14:textId="2DAEFF24" w:rsidR="005F79E9" w:rsidRPr="003B45F3" w:rsidRDefault="005F79E9" w:rsidP="005F79E9">
            <w:pPr>
              <w:spacing w:line="276" w:lineRule="auto"/>
              <w:rPr>
                <w:rFonts w:cs="Times New Roman"/>
                <w:szCs w:val="24"/>
              </w:rPr>
            </w:pPr>
            <w:r w:rsidRPr="008249B8">
              <w:rPr>
                <w:rFonts w:cs="Times New Roman"/>
                <w:szCs w:val="24"/>
              </w:rPr>
              <w:t>Ohutum on jalgratturil jalgrattalt maha tulla ja ületada tee jalakäijana, ratast käekõrval lükates.</w:t>
            </w:r>
          </w:p>
        </w:tc>
      </w:tr>
      <w:tr w:rsidR="005F79E9" w:rsidRPr="00980D00" w14:paraId="1490BC0C" w14:textId="77777777" w:rsidTr="005F79E9">
        <w:tc>
          <w:tcPr>
            <w:tcW w:w="685" w:type="dxa"/>
            <w:vAlign w:val="center"/>
          </w:tcPr>
          <w:p w14:paraId="0B6DF6C0" w14:textId="77777777" w:rsidR="005F79E9" w:rsidRPr="00980D00" w:rsidRDefault="005F79E9" w:rsidP="005F79E9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576" w:type="dxa"/>
            <w:vAlign w:val="center"/>
          </w:tcPr>
          <w:p w14:paraId="149FC7B8" w14:textId="77777777" w:rsidR="005F79E9" w:rsidRPr="00980D00" w:rsidRDefault="005F79E9" w:rsidP="005F79E9">
            <w:pPr>
              <w:spacing w:before="40" w:after="0" w:line="276" w:lineRule="auto"/>
              <w:jc w:val="center"/>
              <w:rPr>
                <w:rFonts w:cs="Times New Roman"/>
                <w:szCs w:val="24"/>
              </w:rPr>
            </w:pPr>
            <w:r w:rsidRPr="00980D00">
              <w:rPr>
                <w:rFonts w:cs="Times New Roman"/>
                <w:noProof/>
                <w:szCs w:val="24"/>
              </w:rPr>
              <w:drawing>
                <wp:inline distT="0" distB="0" distL="0" distR="0" wp14:anchorId="281F5C2D" wp14:editId="6C8057A8">
                  <wp:extent cx="1446646" cy="1388853"/>
                  <wp:effectExtent l="0" t="0" r="1270" b="1905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632" cy="1457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vAlign w:val="center"/>
          </w:tcPr>
          <w:p w14:paraId="350131E7" w14:textId="2D7ECF43" w:rsidR="005F79E9" w:rsidRPr="003B45F3" w:rsidRDefault="005F79E9" w:rsidP="005F79E9">
            <w:pPr>
              <w:spacing w:line="276" w:lineRule="auto"/>
              <w:rPr>
                <w:rFonts w:cs="Times New Roman"/>
                <w:szCs w:val="24"/>
              </w:rPr>
            </w:pPr>
            <w:r w:rsidRPr="003B45F3">
              <w:rPr>
                <w:rFonts w:cs="Times New Roman"/>
                <w:szCs w:val="24"/>
              </w:rPr>
              <w:t>Kõik tundub korras olema.</w:t>
            </w:r>
          </w:p>
        </w:tc>
      </w:tr>
      <w:tr w:rsidR="005F79E9" w:rsidRPr="00980D00" w14:paraId="11A8CCF1" w14:textId="77777777" w:rsidTr="005F79E9">
        <w:tc>
          <w:tcPr>
            <w:tcW w:w="685" w:type="dxa"/>
            <w:vAlign w:val="center"/>
          </w:tcPr>
          <w:p w14:paraId="0F8AE5C3" w14:textId="77777777" w:rsidR="005F79E9" w:rsidRPr="00980D00" w:rsidRDefault="005F79E9" w:rsidP="005F79E9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576" w:type="dxa"/>
            <w:vAlign w:val="center"/>
          </w:tcPr>
          <w:p w14:paraId="5E9D35AA" w14:textId="77777777" w:rsidR="005F79E9" w:rsidRPr="00980D00" w:rsidRDefault="005F79E9" w:rsidP="005F79E9">
            <w:pPr>
              <w:spacing w:before="40" w:after="0" w:line="276" w:lineRule="auto"/>
              <w:jc w:val="center"/>
              <w:rPr>
                <w:rFonts w:cs="Times New Roman"/>
                <w:szCs w:val="24"/>
              </w:rPr>
            </w:pPr>
            <w:r w:rsidRPr="00980D00">
              <w:rPr>
                <w:rFonts w:cs="Times New Roman"/>
                <w:noProof/>
                <w:szCs w:val="24"/>
              </w:rPr>
              <w:drawing>
                <wp:inline distT="0" distB="0" distL="0" distR="0" wp14:anchorId="244DA29F" wp14:editId="7F124A99">
                  <wp:extent cx="1932990" cy="2070339"/>
                  <wp:effectExtent l="0" t="0" r="0" b="6350"/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567" cy="215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vAlign w:val="center"/>
          </w:tcPr>
          <w:p w14:paraId="114C04E6" w14:textId="74E2063E" w:rsidR="005F79E9" w:rsidRPr="003B45F3" w:rsidRDefault="005F79E9" w:rsidP="005F79E9">
            <w:pPr>
              <w:spacing w:line="276" w:lineRule="auto"/>
              <w:rPr>
                <w:rFonts w:cs="Times New Roman"/>
                <w:szCs w:val="24"/>
              </w:rPr>
            </w:pPr>
            <w:r w:rsidRPr="003B45F3">
              <w:rPr>
                <w:rFonts w:cs="Times New Roman"/>
                <w:szCs w:val="24"/>
              </w:rPr>
              <w:t>Jalgrattur ei tohi sõidutada sõitjat, pakiraamil võib vedada vaid asju.</w:t>
            </w:r>
          </w:p>
        </w:tc>
      </w:tr>
      <w:tr w:rsidR="005F79E9" w:rsidRPr="00980D00" w14:paraId="1969A75B" w14:textId="77777777" w:rsidTr="005F79E9">
        <w:tc>
          <w:tcPr>
            <w:tcW w:w="685" w:type="dxa"/>
            <w:vAlign w:val="center"/>
          </w:tcPr>
          <w:p w14:paraId="13CAE816" w14:textId="77777777" w:rsidR="005F79E9" w:rsidRPr="00980D00" w:rsidRDefault="005F79E9" w:rsidP="005F79E9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576" w:type="dxa"/>
            <w:vAlign w:val="center"/>
          </w:tcPr>
          <w:p w14:paraId="6A363FC0" w14:textId="77777777" w:rsidR="005F79E9" w:rsidRPr="00980D00" w:rsidRDefault="005F79E9" w:rsidP="005F79E9">
            <w:pPr>
              <w:spacing w:before="40" w:after="0" w:line="276" w:lineRule="auto"/>
              <w:jc w:val="center"/>
              <w:rPr>
                <w:rFonts w:cs="Times New Roman"/>
                <w:szCs w:val="24"/>
              </w:rPr>
            </w:pPr>
            <w:r w:rsidRPr="00980D00">
              <w:rPr>
                <w:rFonts w:cs="Times New Roman"/>
                <w:noProof/>
                <w:szCs w:val="24"/>
              </w:rPr>
              <w:drawing>
                <wp:inline distT="0" distB="0" distL="0" distR="0" wp14:anchorId="161AEE7F" wp14:editId="223C2A0C">
                  <wp:extent cx="1961316" cy="2162175"/>
                  <wp:effectExtent l="0" t="0" r="1270" b="0"/>
                  <wp:docPr id="5" name="Pil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747" cy="2170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vAlign w:val="center"/>
          </w:tcPr>
          <w:p w14:paraId="2C1BBD3C" w14:textId="1E166E9D" w:rsidR="005F79E9" w:rsidRPr="003B45F3" w:rsidRDefault="005F79E9" w:rsidP="005F79E9">
            <w:pPr>
              <w:spacing w:line="276" w:lineRule="auto"/>
              <w:rPr>
                <w:rFonts w:cs="Times New Roman"/>
                <w:szCs w:val="24"/>
              </w:rPr>
            </w:pPr>
            <w:r w:rsidRPr="003B45F3">
              <w:rPr>
                <w:rFonts w:cs="Times New Roman"/>
                <w:szCs w:val="24"/>
              </w:rPr>
              <w:t xml:space="preserve">Tüdruk ei käitu õigesti. Jalgrattaga sõitmisel peab alla 16-aastane sõitja kandma </w:t>
            </w:r>
            <w:proofErr w:type="spellStart"/>
            <w:r w:rsidRPr="003B45F3">
              <w:rPr>
                <w:rFonts w:cs="Times New Roman"/>
                <w:szCs w:val="24"/>
              </w:rPr>
              <w:t>kinnirihmatud</w:t>
            </w:r>
            <w:proofErr w:type="spellEnd"/>
            <w:r w:rsidRPr="003B45F3">
              <w:rPr>
                <w:rFonts w:cs="Times New Roman"/>
                <w:szCs w:val="24"/>
              </w:rPr>
              <w:t xml:space="preserve"> jalgratturikiivrit.</w:t>
            </w:r>
          </w:p>
        </w:tc>
      </w:tr>
      <w:tr w:rsidR="005F79E9" w:rsidRPr="00980D00" w14:paraId="61303321" w14:textId="77777777" w:rsidTr="005F79E9">
        <w:tc>
          <w:tcPr>
            <w:tcW w:w="685" w:type="dxa"/>
            <w:vAlign w:val="center"/>
          </w:tcPr>
          <w:p w14:paraId="05461C10" w14:textId="77777777" w:rsidR="005F79E9" w:rsidRPr="00980D00" w:rsidRDefault="005F79E9" w:rsidP="005F79E9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576" w:type="dxa"/>
            <w:vAlign w:val="center"/>
          </w:tcPr>
          <w:p w14:paraId="6DAF48A8" w14:textId="77777777" w:rsidR="005F79E9" w:rsidRPr="00980D00" w:rsidRDefault="005F79E9" w:rsidP="005F79E9">
            <w:pPr>
              <w:spacing w:before="40" w:after="0" w:line="276" w:lineRule="auto"/>
              <w:jc w:val="center"/>
              <w:rPr>
                <w:rFonts w:cs="Times New Roman"/>
                <w:szCs w:val="24"/>
              </w:rPr>
            </w:pPr>
            <w:r w:rsidRPr="00980D00">
              <w:rPr>
                <w:rFonts w:cs="Times New Roman"/>
                <w:noProof/>
                <w:szCs w:val="24"/>
              </w:rPr>
              <w:drawing>
                <wp:inline distT="0" distB="0" distL="0" distR="0" wp14:anchorId="7925D2C4" wp14:editId="78B54D3B">
                  <wp:extent cx="1898296" cy="2130725"/>
                  <wp:effectExtent l="0" t="0" r="6985" b="3175"/>
                  <wp:docPr id="8" name="Pil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554" cy="2169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vAlign w:val="center"/>
          </w:tcPr>
          <w:p w14:paraId="4BD3A6FA" w14:textId="5D9E3AB3" w:rsidR="005F79E9" w:rsidRPr="003B45F3" w:rsidRDefault="005F79E9" w:rsidP="005F79E9">
            <w:pPr>
              <w:spacing w:line="276" w:lineRule="auto"/>
              <w:rPr>
                <w:rFonts w:cs="Times New Roman"/>
                <w:szCs w:val="24"/>
              </w:rPr>
            </w:pPr>
            <w:r w:rsidRPr="003B45F3">
              <w:rPr>
                <w:rFonts w:cs="Times New Roman"/>
                <w:szCs w:val="24"/>
              </w:rPr>
              <w:t>Jalgrattur ei tohi kõnniteel sõites jalakäijat ohustada ega takistada, jalakäija vahetus läheduses tohib jalgrattaga sõita jalakäija tavakiirusega.</w:t>
            </w:r>
          </w:p>
        </w:tc>
      </w:tr>
      <w:tr w:rsidR="005F79E9" w:rsidRPr="00980D00" w14:paraId="6E41DAFE" w14:textId="77777777" w:rsidTr="005F79E9">
        <w:tc>
          <w:tcPr>
            <w:tcW w:w="685" w:type="dxa"/>
            <w:vAlign w:val="center"/>
          </w:tcPr>
          <w:p w14:paraId="11265F1E" w14:textId="77777777" w:rsidR="005F79E9" w:rsidRPr="00980D00" w:rsidRDefault="005F79E9" w:rsidP="005F79E9">
            <w:pPr>
              <w:spacing w:after="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576" w:type="dxa"/>
            <w:vAlign w:val="center"/>
          </w:tcPr>
          <w:p w14:paraId="081BCB7B" w14:textId="77777777" w:rsidR="005F79E9" w:rsidRPr="00980D00" w:rsidRDefault="005F79E9" w:rsidP="005F79E9">
            <w:pPr>
              <w:spacing w:before="40" w:after="0" w:line="276" w:lineRule="auto"/>
              <w:jc w:val="center"/>
              <w:rPr>
                <w:rFonts w:cs="Times New Roman"/>
                <w:szCs w:val="24"/>
              </w:rPr>
            </w:pPr>
            <w:r w:rsidRPr="00980D00">
              <w:rPr>
                <w:rFonts w:cs="Times New Roman"/>
                <w:noProof/>
                <w:szCs w:val="24"/>
              </w:rPr>
              <w:drawing>
                <wp:inline distT="0" distB="0" distL="0" distR="0" wp14:anchorId="7B68372F" wp14:editId="46A286C5">
                  <wp:extent cx="1851720" cy="2096219"/>
                  <wp:effectExtent l="0" t="0" r="0" b="0"/>
                  <wp:docPr id="9" name="Pil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408" cy="2146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vAlign w:val="center"/>
          </w:tcPr>
          <w:p w14:paraId="1AB1F7EE" w14:textId="1A3ED1AD" w:rsidR="005F79E9" w:rsidRPr="003B45F3" w:rsidRDefault="005F79E9" w:rsidP="005F79E9">
            <w:pPr>
              <w:spacing w:line="276" w:lineRule="auto"/>
              <w:rPr>
                <w:rFonts w:cs="Times New Roman"/>
                <w:szCs w:val="24"/>
              </w:rPr>
            </w:pPr>
            <w:r w:rsidRPr="003B45F3">
              <w:rPr>
                <w:rFonts w:cs="Times New Roman"/>
                <w:szCs w:val="24"/>
              </w:rPr>
              <w:t>Kõik tundub korras olema.</w:t>
            </w:r>
          </w:p>
        </w:tc>
      </w:tr>
    </w:tbl>
    <w:p w14:paraId="26A23933" w14:textId="07403D4F" w:rsidR="005C4061" w:rsidRPr="00D14087" w:rsidRDefault="005C4061" w:rsidP="00D14087"/>
    <w:sectPr w:rsidR="005C4061" w:rsidRPr="00D14087" w:rsidSect="00D14087">
      <w:headerReference w:type="default" r:id="rId18"/>
      <w:footerReference w:type="default" r:id="rId1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C02A5" w14:textId="77777777" w:rsidR="009004D1" w:rsidRDefault="009004D1" w:rsidP="009004D1">
      <w:pPr>
        <w:spacing w:after="0" w:line="240" w:lineRule="auto"/>
      </w:pPr>
      <w:r>
        <w:separator/>
      </w:r>
    </w:p>
  </w:endnote>
  <w:endnote w:type="continuationSeparator" w:id="0">
    <w:p w14:paraId="24DACB17" w14:textId="77777777" w:rsidR="009004D1" w:rsidRDefault="009004D1" w:rsidP="0090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06381" w14:textId="084D1755" w:rsidR="009004D1" w:rsidRDefault="009004D1">
    <w:pPr>
      <w:pStyle w:val="Jalus"/>
    </w:pPr>
    <w:r>
      <w:rPr>
        <w:noProof/>
      </w:rPr>
      <w:drawing>
        <wp:anchor distT="0" distB="0" distL="114300" distR="114300" simplePos="0" relativeHeight="251661312" behindDoc="0" locked="1" layoutInCell="1" allowOverlap="1" wp14:anchorId="1084BDB9" wp14:editId="17C6888D">
          <wp:simplePos x="0" y="0"/>
          <wp:positionH relativeFrom="margin">
            <wp:posOffset>410845</wp:posOffset>
          </wp:positionH>
          <wp:positionV relativeFrom="margin">
            <wp:posOffset>8927465</wp:posOffset>
          </wp:positionV>
          <wp:extent cx="4890770" cy="824230"/>
          <wp:effectExtent l="0" t="0" r="5080" b="0"/>
          <wp:wrapSquare wrapText="bothSides"/>
          <wp:docPr id="12" name="Pil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ba-t88lehele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077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73BBD" w14:textId="77777777" w:rsidR="009004D1" w:rsidRDefault="009004D1" w:rsidP="009004D1">
      <w:pPr>
        <w:spacing w:after="0" w:line="240" w:lineRule="auto"/>
      </w:pPr>
      <w:r>
        <w:separator/>
      </w:r>
    </w:p>
  </w:footnote>
  <w:footnote w:type="continuationSeparator" w:id="0">
    <w:p w14:paraId="7EFC9FDD" w14:textId="77777777" w:rsidR="009004D1" w:rsidRDefault="009004D1" w:rsidP="0090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02EC8" w14:textId="37DE6253" w:rsidR="009004D1" w:rsidRDefault="009004D1">
    <w:pPr>
      <w:pStyle w:val="Pis"/>
    </w:pPr>
    <w:r w:rsidRPr="005150A5">
      <w:rPr>
        <w:noProof/>
        <w:vertAlign w:val="superscript"/>
      </w:rPr>
      <w:drawing>
        <wp:anchor distT="0" distB="0" distL="114300" distR="114300" simplePos="0" relativeHeight="251659264" behindDoc="0" locked="1" layoutInCell="1" allowOverlap="0" wp14:anchorId="222D757D" wp14:editId="515BBF93">
          <wp:simplePos x="0" y="0"/>
          <wp:positionH relativeFrom="margin">
            <wp:posOffset>-518160</wp:posOffset>
          </wp:positionH>
          <wp:positionV relativeFrom="topMargin">
            <wp:posOffset>226060</wp:posOffset>
          </wp:positionV>
          <wp:extent cx="1358900" cy="647065"/>
          <wp:effectExtent l="0" t="0" r="0" b="635"/>
          <wp:wrapSquare wrapText="bothSides"/>
          <wp:docPr id="11" name="Pil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88lehe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87017"/>
    <w:multiLevelType w:val="multilevel"/>
    <w:tmpl w:val="CD40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F6132"/>
    <w:multiLevelType w:val="hybridMultilevel"/>
    <w:tmpl w:val="03008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32"/>
    <w:rsid w:val="0004345A"/>
    <w:rsid w:val="00100F32"/>
    <w:rsid w:val="002B39EC"/>
    <w:rsid w:val="00332617"/>
    <w:rsid w:val="004911D2"/>
    <w:rsid w:val="004E62D8"/>
    <w:rsid w:val="004F155B"/>
    <w:rsid w:val="005401E8"/>
    <w:rsid w:val="005C4061"/>
    <w:rsid w:val="005F79E9"/>
    <w:rsid w:val="0087696A"/>
    <w:rsid w:val="009004D1"/>
    <w:rsid w:val="00931CA2"/>
    <w:rsid w:val="00AE11D5"/>
    <w:rsid w:val="00B76EB5"/>
    <w:rsid w:val="00B808B3"/>
    <w:rsid w:val="00B872B7"/>
    <w:rsid w:val="00C07F1D"/>
    <w:rsid w:val="00CA035C"/>
    <w:rsid w:val="00D1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5913"/>
  <w15:chartTrackingRefBased/>
  <w15:docId w15:val="{4009590F-4144-40A8-8E8C-77FC7052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911D2"/>
    <w:pPr>
      <w:spacing w:after="240" w:line="360" w:lineRule="auto"/>
      <w:jc w:val="both"/>
    </w:pPr>
    <w:rPr>
      <w:rFonts w:ascii="Times New Roman" w:hAnsi="Times New Roman"/>
      <w:sz w:val="24"/>
      <w:lang w:val="et-EE"/>
    </w:rPr>
  </w:style>
  <w:style w:type="paragraph" w:styleId="Pealkiri1">
    <w:name w:val="heading 1"/>
    <w:basedOn w:val="Normaallaad"/>
    <w:next w:val="Normaallaad"/>
    <w:link w:val="Pealkiri1Mrk"/>
    <w:autoRedefine/>
    <w:qFormat/>
    <w:rsid w:val="00D1408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rFonts w:eastAsia="Arial" w:cs="Times New Roman"/>
      <w:b/>
      <w:caps/>
      <w:color w:val="0070C0"/>
      <w:sz w:val="28"/>
      <w:szCs w:val="24"/>
      <w:lang w:val="et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D14087"/>
    <w:rPr>
      <w:rFonts w:ascii="Times New Roman" w:eastAsia="Arial" w:hAnsi="Times New Roman" w:cs="Times New Roman"/>
      <w:b/>
      <w:caps/>
      <w:color w:val="0070C0"/>
      <w:sz w:val="28"/>
      <w:szCs w:val="24"/>
      <w:lang w:val="et" w:eastAsia="et-EE"/>
    </w:rPr>
  </w:style>
  <w:style w:type="table" w:styleId="Kontuurtabel">
    <w:name w:val="Table Grid"/>
    <w:basedOn w:val="Normaaltabel"/>
    <w:uiPriority w:val="59"/>
    <w:rsid w:val="005C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A035C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n-GB"/>
    </w:rPr>
  </w:style>
  <w:style w:type="paragraph" w:styleId="Pis">
    <w:name w:val="header"/>
    <w:basedOn w:val="Normaallaad"/>
    <w:link w:val="PisMrk"/>
    <w:uiPriority w:val="99"/>
    <w:unhideWhenUsed/>
    <w:rsid w:val="009004D1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  <w:lang w:val="en-GB"/>
    </w:rPr>
  </w:style>
  <w:style w:type="character" w:customStyle="1" w:styleId="PisMrk">
    <w:name w:val="Päis Märk"/>
    <w:basedOn w:val="Liguvaikefont"/>
    <w:link w:val="Pis"/>
    <w:uiPriority w:val="99"/>
    <w:rsid w:val="009004D1"/>
  </w:style>
  <w:style w:type="paragraph" w:styleId="Jalus">
    <w:name w:val="footer"/>
    <w:basedOn w:val="Normaallaad"/>
    <w:link w:val="JalusMrk"/>
    <w:uiPriority w:val="99"/>
    <w:unhideWhenUsed/>
    <w:rsid w:val="009004D1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  <w:lang w:val="en-GB"/>
    </w:rPr>
  </w:style>
  <w:style w:type="character" w:customStyle="1" w:styleId="JalusMrk">
    <w:name w:val="Jalus Märk"/>
    <w:basedOn w:val="Liguvaikefont"/>
    <w:link w:val="Jalus"/>
    <w:uiPriority w:val="99"/>
    <w:rsid w:val="0090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64D2FF313D94FBB3E113C8937F4A4" ma:contentTypeVersion="12" ma:contentTypeDescription="Create a new document." ma:contentTypeScope="" ma:versionID="6317eca3e712f3daf74e8813ddc5eff1">
  <xsd:schema xmlns:xsd="http://www.w3.org/2001/XMLSchema" xmlns:xs="http://www.w3.org/2001/XMLSchema" xmlns:p="http://schemas.microsoft.com/office/2006/metadata/properties" xmlns:ns2="10dc9352-794e-45db-9aae-7e8767200269" xmlns:ns3="31e09457-c9db-4f10-be3d-ec75c880b275" targetNamespace="http://schemas.microsoft.com/office/2006/metadata/properties" ma:root="true" ma:fieldsID="31283f6e1a0248ea1ce9c0fdfb5a4992" ns2:_="" ns3:_="">
    <xsd:import namespace="10dc9352-794e-45db-9aae-7e8767200269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c9352-794e-45db-9aae-7e8767200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7AC4E5-1FDD-4A53-8972-EF8FB6CF4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C7EAE-20DA-432E-8A72-AAE06A654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c9352-794e-45db-9aae-7e8767200269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E004B-E438-49CB-A134-0EE20F1750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Tallo</dc:creator>
  <cp:keywords/>
  <dc:description/>
  <cp:lastModifiedBy>Diana Okas</cp:lastModifiedBy>
  <cp:revision>2</cp:revision>
  <dcterms:created xsi:type="dcterms:W3CDTF">2021-12-07T14:43:00Z</dcterms:created>
  <dcterms:modified xsi:type="dcterms:W3CDTF">2021-12-07T14:43:00Z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0x010100E7C64D2FF313D94FBB3E113C8937F4A4</vt:lpwstr>
  </property>
</Properties>
</file>