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D1C21" w:rsidRDefault="00553660" w14:paraId="1EAEABDA" w14:textId="3EF3988E">
      <w:pPr>
        <w:rPr>
          <w:rFonts w:cstheme="minorHAnsi"/>
        </w:rPr>
      </w:pPr>
      <w:r>
        <w:rPr>
          <w:rFonts w:cstheme="minorHAnsi"/>
          <w:b/>
          <w:bCs/>
        </w:rPr>
        <w:t>Kooli liikluskeskkonna ohutuse (</w:t>
      </w:r>
      <w:r w:rsidRPr="00DA3C5D" w:rsidR="00BA65CD">
        <w:rPr>
          <w:rFonts w:cstheme="minorHAnsi"/>
          <w:b/>
          <w:bCs/>
        </w:rPr>
        <w:t>KLO</w:t>
      </w:r>
      <w:r>
        <w:rPr>
          <w:rFonts w:cstheme="minorHAnsi"/>
          <w:b/>
          <w:bCs/>
        </w:rPr>
        <w:t>)</w:t>
      </w:r>
      <w:r w:rsidRPr="00DA3C5D" w:rsidR="00BA65CD">
        <w:rPr>
          <w:rFonts w:cstheme="minorHAnsi"/>
          <w:b/>
          <w:bCs/>
        </w:rPr>
        <w:t xml:space="preserve"> hindamisleht</w:t>
      </w:r>
    </w:p>
    <w:p w:rsidR="00C65175" w:rsidRDefault="00C65175" w14:paraId="5FEE9B0C" w14:textId="4BA89FBF">
      <w:pPr>
        <w:rPr>
          <w:rFonts w:cstheme="minorHAnsi"/>
        </w:rPr>
      </w:pPr>
      <w:r>
        <w:rPr>
          <w:rFonts w:cstheme="minorHAnsi"/>
        </w:rPr>
        <w:t xml:space="preserve">Hindamisleht koosneb kooli liikluskeskkonna riskiväärtuse määramise jaoks kahest eraldi vormist </w:t>
      </w:r>
    </w:p>
    <w:p w:rsidRPr="00553660" w:rsidR="00BA65CD" w:rsidP="1698461E" w:rsidRDefault="00553660" w14:paraId="0CAC6EC6" w14:textId="16DDC2C2">
      <w:pPr>
        <w:rPr>
          <w:rFonts w:cs="Calibri" w:cstheme="minorAscii"/>
          <w:b w:val="1"/>
          <w:bCs w:val="1"/>
          <w:u w:val="single"/>
        </w:rPr>
      </w:pPr>
      <w:r w:rsidRPr="1698461E" w:rsidR="00553660">
        <w:rPr>
          <w:rFonts w:cs="Calibri" w:cstheme="minorAscii"/>
          <w:b w:val="1"/>
          <w:bCs w:val="1"/>
          <w:u w:val="single"/>
        </w:rPr>
        <w:t xml:space="preserve">1. </w:t>
      </w:r>
      <w:bookmarkStart w:name="_Hlk132034823" w:id="0"/>
      <w:r w:rsidRPr="1698461E" w:rsidR="00E0178E">
        <w:rPr>
          <w:rFonts w:cs="Calibri" w:cstheme="minorAscii"/>
          <w:b w:val="1"/>
          <w:bCs w:val="1"/>
          <w:u w:val="single"/>
        </w:rPr>
        <w:t>Vorm kooli lähiümbruse ohutuse hindamiseks</w:t>
      </w:r>
      <w:r w:rsidRPr="1698461E" w:rsidR="4FACE53A">
        <w:rPr>
          <w:rFonts w:cs="Calibri" w:cstheme="minorAscii"/>
          <w:b w:val="0"/>
          <w:bCs w:val="0"/>
          <w:u w:val="none"/>
        </w:rPr>
        <w:t xml:space="preserve"> </w:t>
      </w:r>
      <w:r w:rsidRPr="1698461E" w:rsidR="10B5ABC5">
        <w:rPr>
          <w:rFonts w:cs="Calibri" w:cstheme="minorAscii"/>
          <w:b w:val="0"/>
          <w:bCs w:val="0"/>
          <w:u w:val="none"/>
        </w:rPr>
        <w:t xml:space="preserve">   </w:t>
      </w:r>
      <w:r w:rsidRPr="1698461E" w:rsidR="4FACE53A">
        <w:rPr>
          <w:rFonts w:cs="Calibri" w:cstheme="minorAscii"/>
          <w:b w:val="0"/>
          <w:bCs w:val="0"/>
          <w:u w:val="none"/>
        </w:rPr>
        <w:t xml:space="preserve">(vormi täitmiseks tutvu </w:t>
      </w:r>
      <w:r w:rsidRPr="1698461E" w:rsidR="6113C5F0">
        <w:rPr>
          <w:rFonts w:cs="Calibri" w:cstheme="minorAscii"/>
          <w:b w:val="0"/>
          <w:bCs w:val="0"/>
          <w:u w:val="none"/>
        </w:rPr>
        <w:t xml:space="preserve">ka </w:t>
      </w:r>
      <w:r w:rsidRPr="1698461E" w:rsidR="4FACE53A">
        <w:rPr>
          <w:rFonts w:cs="Calibri" w:cstheme="minorAscii"/>
          <w:b w:val="0"/>
          <w:bCs w:val="0"/>
          <w:u w:val="none"/>
        </w:rPr>
        <w:t xml:space="preserve">hindamise </w:t>
      </w:r>
      <w:r w:rsidRPr="1698461E" w:rsidR="6E85EE3E">
        <w:rPr>
          <w:rFonts w:cs="Calibri" w:cstheme="minorAscii"/>
          <w:b w:val="0"/>
          <w:bCs w:val="0"/>
          <w:u w:val="none"/>
        </w:rPr>
        <w:t>juhendiga)</w:t>
      </w:r>
      <w:bookmarkEnd w:id="0"/>
    </w:p>
    <w:tbl>
      <w:tblPr>
        <w:tblStyle w:val="Kontuurtabel"/>
        <w:tblW w:w="10095" w:type="dxa"/>
        <w:tblLook w:val="04A0" w:firstRow="1" w:lastRow="0" w:firstColumn="1" w:lastColumn="0" w:noHBand="0" w:noVBand="1"/>
      </w:tblPr>
      <w:tblGrid>
        <w:gridCol w:w="10095"/>
      </w:tblGrid>
      <w:tr w:rsidRPr="00DA3C5D" w:rsidR="00BA65CD" w:rsidTr="23624F7B" w14:paraId="07B254D2" w14:textId="77777777">
        <w:trPr>
          <w:trHeight w:val="288"/>
        </w:trPr>
        <w:tc>
          <w:tcPr>
            <w:tcW w:w="10095" w:type="dxa"/>
            <w:noWrap/>
            <w:tcMar/>
            <w:hideMark/>
          </w:tcPr>
          <w:p w:rsidR="00BA65CD" w:rsidRDefault="00BA65CD" w14:paraId="69581C2A" w14:textId="0FB5BA2E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Kool</w:t>
            </w:r>
            <w:r w:rsidR="00966A8F">
              <w:rPr>
                <w:rFonts w:cstheme="minorHAnsi"/>
              </w:rPr>
              <w:t>i nimi</w:t>
            </w:r>
            <w:r w:rsidRPr="00DA3C5D">
              <w:rPr>
                <w:rFonts w:cstheme="minorHAnsi"/>
              </w:rPr>
              <w:t xml:space="preserve">: </w:t>
            </w:r>
          </w:p>
          <w:p w:rsidRPr="00DA3C5D" w:rsidR="009D792E" w:rsidP="23624F7B" w:rsidRDefault="009D792E" w14:paraId="6F2208A3" w14:textId="35720CF8">
            <w:pPr>
              <w:pStyle w:val="Normaallaad"/>
              <w:rPr>
                <w:rFonts w:cs="Calibri" w:cstheme="minorAscii"/>
              </w:rPr>
            </w:pPr>
          </w:p>
        </w:tc>
      </w:tr>
      <w:tr w:rsidRPr="00DA3C5D" w:rsidR="00BA65CD" w:rsidTr="23624F7B" w14:paraId="698E2DA1" w14:textId="77777777">
        <w:trPr>
          <w:trHeight w:val="288"/>
        </w:trPr>
        <w:tc>
          <w:tcPr>
            <w:tcW w:w="10095" w:type="dxa"/>
            <w:tcMar/>
            <w:hideMark/>
          </w:tcPr>
          <w:p w:rsidRPr="00DA3C5D" w:rsidR="00BA65CD" w:rsidRDefault="00BA65CD" w14:paraId="793A28B2" w14:textId="3C1B93BC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Kooli aadress: </w:t>
            </w:r>
          </w:p>
          <w:p w:rsidRPr="00DA3C5D" w:rsidR="009D792E" w:rsidP="23624F7B" w:rsidRDefault="009D792E" w14:paraId="5F6CBCA7" w14:textId="63C94BA7">
            <w:pPr>
              <w:pStyle w:val="Normaallaad"/>
              <w:rPr>
                <w:rFonts w:cs="Calibri" w:cstheme="minorAscii"/>
              </w:rPr>
            </w:pPr>
          </w:p>
        </w:tc>
      </w:tr>
      <w:tr w:rsidRPr="00DA3C5D" w:rsidR="00BA65CD" w:rsidTr="23624F7B" w14:paraId="626FAD4D" w14:textId="77777777">
        <w:trPr>
          <w:trHeight w:val="288"/>
        </w:trPr>
        <w:tc>
          <w:tcPr>
            <w:tcW w:w="10095" w:type="dxa"/>
            <w:noWrap/>
            <w:tcMar/>
            <w:hideMark/>
          </w:tcPr>
          <w:p w:rsidRPr="00DA3C5D" w:rsidR="00BA65CD" w:rsidRDefault="00BA65CD" w14:paraId="1708590F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Kooli õpilaste arv: </w:t>
            </w:r>
          </w:p>
          <w:p w:rsidRPr="00DA3C5D" w:rsidR="009D792E" w:rsidRDefault="009D792E" w14:paraId="0E7966F6" w14:textId="228658C6">
            <w:pPr>
              <w:rPr>
                <w:rFonts w:cstheme="minorHAnsi"/>
              </w:rPr>
            </w:pPr>
          </w:p>
        </w:tc>
      </w:tr>
      <w:tr w:rsidRPr="00DA3C5D" w:rsidR="00BA65CD" w:rsidTr="23624F7B" w14:paraId="65FB915D" w14:textId="77777777">
        <w:trPr>
          <w:trHeight w:val="288"/>
        </w:trPr>
        <w:tc>
          <w:tcPr>
            <w:tcW w:w="10095" w:type="dxa"/>
            <w:noWrap/>
            <w:tcMar/>
            <w:hideMark/>
          </w:tcPr>
          <w:p w:rsidRPr="00DA3C5D" w:rsidR="009D792E" w:rsidRDefault="00371305" w14:paraId="4C8E0F20" w14:textId="2AA538EE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Kooli läh</w:t>
            </w:r>
            <w:r w:rsidR="00553660">
              <w:rPr>
                <w:rFonts w:cstheme="minorHAnsi"/>
              </w:rPr>
              <w:t>iümbruse</w:t>
            </w:r>
            <w:r w:rsidRPr="00DA3C5D">
              <w:rPr>
                <w:rFonts w:cstheme="minorHAnsi"/>
              </w:rPr>
              <w:t xml:space="preserve">s paiknev </w:t>
            </w:r>
            <w:r w:rsidR="00553660">
              <w:rPr>
                <w:rFonts w:cstheme="minorHAnsi"/>
              </w:rPr>
              <w:t>läbiva liiklusega (</w:t>
            </w:r>
            <w:r w:rsidRPr="00DA3C5D">
              <w:rPr>
                <w:rFonts w:cstheme="minorHAnsi"/>
              </w:rPr>
              <w:t>s</w:t>
            </w:r>
            <w:r w:rsidRPr="00DA3C5D" w:rsidR="00BA65CD">
              <w:rPr>
                <w:rFonts w:cstheme="minorHAnsi"/>
              </w:rPr>
              <w:t>uurema liiklusriskiga</w:t>
            </w:r>
            <w:r w:rsidR="00553660">
              <w:rPr>
                <w:rFonts w:cstheme="minorHAnsi"/>
              </w:rPr>
              <w:t>)</w:t>
            </w:r>
            <w:r w:rsidRPr="00DA3C5D" w:rsidR="00BA65CD">
              <w:rPr>
                <w:rFonts w:cstheme="minorHAnsi"/>
              </w:rPr>
              <w:t xml:space="preserve"> tänav/maantee: </w:t>
            </w:r>
          </w:p>
          <w:p w:rsidRPr="00DA3C5D" w:rsidR="009D792E" w:rsidP="23624F7B" w:rsidRDefault="009D792E" w14:paraId="71585D2E" w14:textId="70AD1644">
            <w:pPr>
              <w:pStyle w:val="Normaallaad"/>
              <w:rPr>
                <w:rFonts w:cs="Calibri" w:cstheme="minorAscii"/>
              </w:rPr>
            </w:pPr>
          </w:p>
        </w:tc>
      </w:tr>
      <w:tr w:rsidRPr="00DA3C5D" w:rsidR="00BA65CD" w:rsidTr="23624F7B" w14:paraId="6CA602FF" w14:textId="77777777">
        <w:trPr>
          <w:trHeight w:val="58"/>
        </w:trPr>
        <w:tc>
          <w:tcPr>
            <w:tcW w:w="10095" w:type="dxa"/>
            <w:noWrap/>
            <w:tcMar/>
            <w:hideMark/>
          </w:tcPr>
          <w:p w:rsidRPr="00DA3C5D" w:rsidR="00BA65CD" w:rsidRDefault="00BA65CD" w14:paraId="3C2104B9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Hindaja: </w:t>
            </w:r>
          </w:p>
          <w:p w:rsidRPr="00DA3C5D" w:rsidR="009D792E" w:rsidRDefault="009D792E" w14:paraId="7F048D19" w14:textId="00E71519">
            <w:pPr>
              <w:rPr>
                <w:rFonts w:cstheme="minorHAnsi"/>
              </w:rPr>
            </w:pPr>
          </w:p>
        </w:tc>
      </w:tr>
      <w:tr w:rsidRPr="00DA3C5D" w:rsidR="00BA65CD" w:rsidTr="23624F7B" w14:paraId="7144495E" w14:textId="77777777">
        <w:trPr>
          <w:trHeight w:val="288"/>
        </w:trPr>
        <w:tc>
          <w:tcPr>
            <w:tcW w:w="10095" w:type="dxa"/>
            <w:noWrap/>
            <w:tcMar/>
            <w:hideMark/>
          </w:tcPr>
          <w:p w:rsidRPr="00DA3C5D" w:rsidR="00BA65CD" w:rsidRDefault="00BA65CD" w14:paraId="0F78A044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Kuupäev: </w:t>
            </w:r>
          </w:p>
          <w:p w:rsidRPr="00DA3C5D" w:rsidR="009D792E" w:rsidRDefault="009D792E" w14:paraId="37CDE7D9" w14:textId="59BF003A">
            <w:pPr>
              <w:rPr>
                <w:rFonts w:cstheme="minorHAnsi"/>
              </w:rPr>
            </w:pPr>
          </w:p>
        </w:tc>
      </w:tr>
    </w:tbl>
    <w:p w:rsidRPr="00DA3C5D" w:rsidR="008B163B" w:rsidRDefault="008B163B" w14:paraId="36AC5421" w14:textId="77777777">
      <w:pPr>
        <w:rPr>
          <w:rFonts w:cstheme="minorHAnsi"/>
        </w:rPr>
      </w:pPr>
    </w:p>
    <w:tbl>
      <w:tblPr>
        <w:tblStyle w:val="Kontuurtabel"/>
        <w:tblW w:w="10100" w:type="dxa"/>
        <w:tblLook w:val="04A0" w:firstRow="1" w:lastRow="0" w:firstColumn="1" w:lastColumn="0" w:noHBand="0" w:noVBand="1"/>
      </w:tblPr>
      <w:tblGrid>
        <w:gridCol w:w="510"/>
        <w:gridCol w:w="6810"/>
        <w:gridCol w:w="1890"/>
        <w:gridCol w:w="890"/>
      </w:tblGrid>
      <w:tr w:rsidRPr="00DA3C5D" w:rsidR="00963B81" w:rsidTr="23624F7B" w14:paraId="04A2B29D" w14:textId="77777777">
        <w:trPr>
          <w:trHeight w:val="406"/>
        </w:trPr>
        <w:tc>
          <w:tcPr>
            <w:tcW w:w="9210" w:type="dxa"/>
            <w:gridSpan w:val="3"/>
            <w:shd w:val="clear" w:color="auto" w:fill="D9D9D9" w:themeFill="background1" w:themeFillShade="D9"/>
            <w:tcMar/>
          </w:tcPr>
          <w:p w:rsidRPr="00DA3C5D" w:rsidR="00963B81" w:rsidRDefault="00963B81" w14:paraId="4C240DC3" w14:textId="4488FADE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 xml:space="preserve">Kooli lähiümbruse liiklusrisk </w:t>
            </w:r>
          </w:p>
          <w:p w:rsidRPr="00DA3C5D" w:rsidR="00963B81" w:rsidRDefault="00963B81" w14:paraId="020AFEB9" w14:textId="539440A0">
            <w:pPr>
              <w:rPr>
                <w:rFonts w:cstheme="minorHAnsi"/>
                <w:i/>
                <w:iCs/>
              </w:rPr>
            </w:pPr>
            <w:r w:rsidRPr="00DA3C5D">
              <w:rPr>
                <w:rFonts w:cstheme="minorHAnsi"/>
                <w:i/>
                <w:iCs/>
              </w:rPr>
              <w:t xml:space="preserve">Kooli lähiümbrus - </w:t>
            </w:r>
            <w:r>
              <w:rPr>
                <w:rFonts w:cstheme="minorHAnsi"/>
                <w:i/>
                <w:iCs/>
              </w:rPr>
              <w:t>k</w:t>
            </w:r>
            <w:r w:rsidRPr="00DA3C5D">
              <w:rPr>
                <w:rFonts w:cstheme="minorHAnsi"/>
                <w:i/>
                <w:iCs/>
              </w:rPr>
              <w:t>ooli territoorium koos koolini viivate juurdepääsuteedega</w:t>
            </w:r>
            <w:r>
              <w:rPr>
                <w:rFonts w:cstheme="minorHAnsi"/>
                <w:i/>
                <w:iCs/>
              </w:rPr>
              <w:t>, kuid ilma kooli lähiümbruses paikneva läbiva liiklusega sõidutee riskiteguriteta</w:t>
            </w:r>
          </w:p>
        </w:tc>
        <w:tc>
          <w:tcPr>
            <w:tcW w:w="890" w:type="dxa"/>
            <w:vMerge w:val="restart"/>
            <w:tcMar/>
            <w:hideMark/>
          </w:tcPr>
          <w:p w:rsidRPr="00DA3C5D" w:rsidR="00963B81" w:rsidP="00BA65CD" w:rsidRDefault="00963B81" w14:paraId="34A3A2A0" w14:textId="140FC595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Märgi, kui vastav tunnus esineb</w:t>
            </w:r>
          </w:p>
        </w:tc>
      </w:tr>
      <w:tr w:rsidRPr="00DA3C5D" w:rsidR="00963B81" w:rsidTr="23624F7B" w14:paraId="5A79BF19" w14:textId="77777777">
        <w:trPr>
          <w:trHeight w:val="412"/>
        </w:trPr>
        <w:tc>
          <w:tcPr>
            <w:tcW w:w="9210" w:type="dxa"/>
            <w:gridSpan w:val="3"/>
            <w:tcBorders>
              <w:bottom w:val="single" w:color="auto" w:sz="4" w:space="0"/>
            </w:tcBorders>
            <w:shd w:val="clear" w:color="auto" w:fill="D9D9D9" w:themeFill="background1" w:themeFillShade="D9"/>
            <w:tcMar/>
          </w:tcPr>
          <w:p w:rsidRPr="00DA3C5D" w:rsidR="00963B81" w:rsidRDefault="00963B81" w14:paraId="4201E35C" w14:textId="4ACE8D6F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Kooli paiknemise üldist riskifooni mõjutava sõidutee tunnused</w:t>
            </w:r>
          </w:p>
          <w:p w:rsidRPr="00DA3C5D" w:rsidR="00963B81" w:rsidP="00F05640" w:rsidRDefault="00963B81" w14:paraId="70AAE662" w14:textId="6CB05CC3">
            <w:pPr>
              <w:ind w:right="-1521"/>
              <w:rPr>
                <w:rFonts w:cstheme="minorHAnsi"/>
                <w:i/>
                <w:iCs/>
              </w:rPr>
            </w:pPr>
            <w:r>
              <w:rPr>
                <w:rFonts w:cstheme="minorHAnsi"/>
                <w:i/>
                <w:iCs/>
              </w:rPr>
              <w:t>Üldist riskifooni mõjutav sõidutee – k</w:t>
            </w:r>
            <w:r w:rsidRPr="00DA3C5D">
              <w:rPr>
                <w:rFonts w:cstheme="minorHAnsi"/>
                <w:i/>
                <w:iCs/>
              </w:rPr>
              <w:t>ooli lähiümbruses paiknev läbiva liiklusega tee</w:t>
            </w:r>
          </w:p>
        </w:tc>
        <w:tc>
          <w:tcPr>
            <w:tcW w:w="890" w:type="dxa"/>
            <w:vMerge/>
            <w:tcBorders/>
            <w:tcMar/>
            <w:hideMark/>
          </w:tcPr>
          <w:p w:rsidRPr="00DA3C5D" w:rsidR="00963B81" w:rsidRDefault="00963B81" w14:paraId="48540612" w14:textId="77777777">
            <w:pPr>
              <w:rPr>
                <w:rFonts w:cstheme="minorHAnsi"/>
              </w:rPr>
            </w:pPr>
          </w:p>
        </w:tc>
      </w:tr>
      <w:tr w:rsidRPr="00DA3C5D" w:rsidR="00265037" w:rsidTr="23624F7B" w14:paraId="2DE77F23" w14:textId="77777777">
        <w:trPr>
          <w:trHeight w:val="1104"/>
        </w:trPr>
        <w:tc>
          <w:tcPr>
            <w:tcW w:w="510" w:type="dxa"/>
            <w:shd w:val="clear" w:color="auto" w:fill="auto"/>
            <w:tcMar/>
          </w:tcPr>
          <w:p w:rsidRPr="00DA3C5D" w:rsidR="00265037" w:rsidP="00265037" w:rsidRDefault="00F04894" w14:paraId="3DCCBB79" w14:textId="64354221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6810" w:type="dxa"/>
            <w:tcMar/>
            <w:hideMark/>
          </w:tcPr>
          <w:p w:rsidRPr="00DA3C5D" w:rsidR="00265037" w:rsidP="00265037" w:rsidRDefault="00265037" w14:paraId="00388041" w14:textId="75E99FCD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1. </w:t>
            </w:r>
            <w:r w:rsidR="00F04894">
              <w:rPr>
                <w:rFonts w:cstheme="minorHAnsi"/>
              </w:rPr>
              <w:t>L</w:t>
            </w:r>
            <w:r w:rsidRPr="00DA3C5D">
              <w:rPr>
                <w:rFonts w:cstheme="minorHAnsi"/>
              </w:rPr>
              <w:t>innaosa sisene juurdepääsutänav, väiksemat asulat läbiv või väljaspool asulat paiknev </w:t>
            </w:r>
            <w:r w:rsidR="0062270B">
              <w:rPr>
                <w:rFonts w:cstheme="minorHAnsi"/>
              </w:rPr>
              <w:t xml:space="preserve">väikese liiklussagedusega </w:t>
            </w:r>
            <w:r w:rsidRPr="00DA3C5D">
              <w:rPr>
                <w:rFonts w:cstheme="minorHAnsi"/>
              </w:rPr>
              <w:t>tee (tee liigi järgi valdavalt kõrvaltänav, kvartalisisene tänav, kõrvalmaantee, kohalik maantee)</w:t>
            </w:r>
          </w:p>
          <w:p w:rsidRPr="00DA3C5D" w:rsidR="00265037" w:rsidP="00265037" w:rsidRDefault="00265037" w14:paraId="129CEE8B" w14:textId="6C134F40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2. </w:t>
            </w:r>
            <w:r w:rsidR="00F04894">
              <w:rPr>
                <w:rFonts w:cstheme="minorHAnsi"/>
              </w:rPr>
              <w:t>A</w:t>
            </w:r>
            <w:r w:rsidRPr="00DA3C5D">
              <w:rPr>
                <w:rFonts w:cstheme="minorHAnsi"/>
              </w:rPr>
              <w:t xml:space="preserve">asta keskmine </w:t>
            </w:r>
            <w:r w:rsidR="00A05E8C">
              <w:rPr>
                <w:rFonts w:cstheme="minorHAnsi"/>
              </w:rPr>
              <w:t xml:space="preserve">ööpäevane </w:t>
            </w:r>
            <w:r w:rsidRPr="00DA3C5D">
              <w:rPr>
                <w:rFonts w:cstheme="minorHAnsi"/>
              </w:rPr>
              <w:t xml:space="preserve">liiklussagedus </w:t>
            </w:r>
            <w:r w:rsidRPr="00DA3C5D" w:rsidR="0033355D">
              <w:rPr>
                <w:rFonts w:cstheme="minorHAnsi"/>
              </w:rPr>
              <w:t>(</w:t>
            </w:r>
            <w:r w:rsidRPr="00DA3C5D">
              <w:rPr>
                <w:rFonts w:cstheme="minorHAnsi"/>
              </w:rPr>
              <w:t>AKÖL</w:t>
            </w:r>
            <w:r w:rsidRPr="00DA3C5D" w:rsidR="0033355D">
              <w:rPr>
                <w:rFonts w:cstheme="minorHAnsi"/>
              </w:rPr>
              <w:t>)</w:t>
            </w:r>
            <w:r w:rsidRPr="00DA3C5D">
              <w:rPr>
                <w:rFonts w:cstheme="minorHAnsi"/>
              </w:rPr>
              <w:t xml:space="preserve"> alla 3000 </w:t>
            </w:r>
          </w:p>
          <w:p w:rsidRPr="00DA3C5D" w:rsidR="00265037" w:rsidP="00265037" w:rsidRDefault="00265037" w14:paraId="7DC66366" w14:textId="7CEECCA6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3. </w:t>
            </w:r>
            <w:r w:rsidR="00F04894">
              <w:rPr>
                <w:rFonts w:cstheme="minorHAnsi"/>
              </w:rPr>
              <w:t>T</w:t>
            </w:r>
            <w:r w:rsidRPr="00DA3C5D">
              <w:rPr>
                <w:rFonts w:cstheme="minorHAnsi"/>
              </w:rPr>
              <w:t xml:space="preserve">ee ristlõikes sõiduradu 1 või 1+1 </w:t>
            </w:r>
            <w:r w:rsidRPr="00DA3C5D">
              <w:rPr>
                <w:rFonts w:cstheme="minorHAnsi"/>
                <w:i/>
                <w:iCs/>
              </w:rPr>
              <w:t>(mõlemas suunas üks sõidurada)</w:t>
            </w:r>
            <w:r w:rsidRPr="00DA3C5D">
              <w:rPr>
                <w:rFonts w:cstheme="minorHAnsi"/>
              </w:rPr>
              <w:t>, ristmikud kanaliseerimata, sõidutee ületuskoht tavaliselt ilma ohutussaareta</w:t>
            </w:r>
          </w:p>
        </w:tc>
        <w:tc>
          <w:tcPr>
            <w:tcW w:w="1890" w:type="dxa"/>
            <w:vMerge w:val="restart"/>
            <w:tcMar/>
            <w:textDirection w:val="btLr"/>
          </w:tcPr>
          <w:p w:rsidRPr="00DA3C5D" w:rsidR="00265037" w:rsidP="00265037" w:rsidRDefault="00265037" w14:paraId="0BA504C4" w14:textId="099E1F55">
            <w:pPr>
              <w:ind w:left="113" w:right="113"/>
              <w:rPr>
                <w:rFonts w:cstheme="minorHAnsi"/>
                <w:i/>
                <w:iCs/>
              </w:rPr>
            </w:pPr>
            <w:r w:rsidRPr="00DA3C5D">
              <w:rPr>
                <w:rFonts w:cstheme="minorHAnsi"/>
                <w:i/>
                <w:iCs/>
              </w:rPr>
              <w:t xml:space="preserve">Vali rida, kus kooli lähiümbruses paikneva </w:t>
            </w:r>
            <w:r w:rsidR="00963B81">
              <w:rPr>
                <w:rFonts w:cstheme="minorHAnsi"/>
                <w:i/>
                <w:iCs/>
              </w:rPr>
              <w:t>läbiva liiklusega sõidu</w:t>
            </w:r>
            <w:r w:rsidRPr="00DA3C5D">
              <w:rPr>
                <w:rFonts w:cstheme="minorHAnsi"/>
                <w:i/>
                <w:iCs/>
              </w:rPr>
              <w:t>tee kohta esineb vähemalt kaks tunnust kolmest. Kahtluse korral vali kõrgema riskiga (suurema reanumbriga) variant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2DE46445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137060B2" w14:textId="77777777">
        <w:trPr>
          <w:trHeight w:val="1180"/>
        </w:trPr>
        <w:tc>
          <w:tcPr>
            <w:tcW w:w="510" w:type="dxa"/>
            <w:shd w:val="clear" w:color="auto" w:fill="auto"/>
            <w:tcMar/>
          </w:tcPr>
          <w:p w:rsidRPr="00DA3C5D" w:rsidR="00265037" w:rsidP="00265037" w:rsidRDefault="00553660" w14:paraId="3E825108" w14:textId="2D2A5C91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6810" w:type="dxa"/>
            <w:tcMar/>
            <w:hideMark/>
          </w:tcPr>
          <w:p w:rsidRPr="00DA3C5D" w:rsidR="00265037" w:rsidP="00265037" w:rsidRDefault="00265037" w14:paraId="7EDAD104" w14:textId="0B6709B8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1. </w:t>
            </w:r>
            <w:r w:rsidR="00F04894">
              <w:rPr>
                <w:rFonts w:cstheme="minorHAnsi"/>
              </w:rPr>
              <w:t>L</w:t>
            </w:r>
            <w:r w:rsidRPr="00DA3C5D">
              <w:rPr>
                <w:rFonts w:cstheme="minorHAnsi"/>
              </w:rPr>
              <w:t xml:space="preserve">inna magistraaltänavalt hargnev juurdepääsutänav, asulat läbiv </w:t>
            </w:r>
            <w:r w:rsidR="0062270B">
              <w:rPr>
                <w:rFonts w:cstheme="minorHAnsi"/>
              </w:rPr>
              <w:t>või väljaspool asulat paiknev</w:t>
            </w:r>
            <w:r w:rsidRPr="00DA3C5D">
              <w:rPr>
                <w:rFonts w:cstheme="minorHAnsi"/>
              </w:rPr>
              <w:t xml:space="preserve"> keskmise liiklussagedusega tee </w:t>
            </w:r>
            <w:r w:rsidRPr="00DA3C5D" w:rsidR="0033355D">
              <w:rPr>
                <w:rFonts w:cstheme="minorHAnsi"/>
              </w:rPr>
              <w:t>(</w:t>
            </w:r>
            <w:r w:rsidRPr="00DA3C5D">
              <w:rPr>
                <w:rFonts w:cstheme="minorHAnsi"/>
              </w:rPr>
              <w:t>tee liigi järgi jaotustänav, põhimaantee ja tugimaantee; aga ka suure liiklussagedusega kõrvaltänav ja kõrvalmaantee)</w:t>
            </w:r>
          </w:p>
          <w:p w:rsidRPr="00DA3C5D" w:rsidR="00265037" w:rsidP="00265037" w:rsidRDefault="00265037" w14:paraId="2B917161" w14:textId="333AB4A5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2. </w:t>
            </w:r>
            <w:r w:rsidR="00F04894">
              <w:rPr>
                <w:rFonts w:cstheme="minorHAnsi"/>
              </w:rPr>
              <w:t>A</w:t>
            </w:r>
            <w:r w:rsidRPr="00DA3C5D">
              <w:rPr>
                <w:rFonts w:cstheme="minorHAnsi"/>
              </w:rPr>
              <w:t xml:space="preserve">asta keskmine </w:t>
            </w:r>
            <w:r w:rsidR="00A05E8C">
              <w:rPr>
                <w:rFonts w:cstheme="minorHAnsi"/>
              </w:rPr>
              <w:t xml:space="preserve">ööpäevane </w:t>
            </w:r>
            <w:r w:rsidRPr="00DA3C5D">
              <w:rPr>
                <w:rFonts w:cstheme="minorHAnsi"/>
              </w:rPr>
              <w:t xml:space="preserve">liiklussagedus </w:t>
            </w:r>
            <w:r w:rsidRPr="00DA3C5D" w:rsidR="0033355D">
              <w:rPr>
                <w:rFonts w:cstheme="minorHAnsi"/>
              </w:rPr>
              <w:t>(</w:t>
            </w:r>
            <w:r w:rsidRPr="00DA3C5D">
              <w:rPr>
                <w:rFonts w:cstheme="minorHAnsi"/>
              </w:rPr>
              <w:t>AKÖL</w:t>
            </w:r>
            <w:r w:rsidRPr="00DA3C5D" w:rsidR="0033355D">
              <w:rPr>
                <w:rFonts w:cstheme="minorHAnsi"/>
              </w:rPr>
              <w:t>)</w:t>
            </w:r>
            <w:r w:rsidRPr="00DA3C5D">
              <w:rPr>
                <w:rFonts w:cstheme="minorHAnsi"/>
              </w:rPr>
              <w:t xml:space="preserve"> 3000-6000</w:t>
            </w:r>
          </w:p>
          <w:p w:rsidRPr="00DA3C5D" w:rsidR="00265037" w:rsidP="00265037" w:rsidRDefault="00265037" w14:paraId="42250703" w14:textId="36A72D55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3. </w:t>
            </w:r>
            <w:r w:rsidR="00F04894">
              <w:rPr>
                <w:rFonts w:cstheme="minorHAnsi"/>
              </w:rPr>
              <w:t>T</w:t>
            </w:r>
            <w:r w:rsidRPr="00DA3C5D">
              <w:rPr>
                <w:rFonts w:cstheme="minorHAnsi"/>
              </w:rPr>
              <w:t>ee ristlõikes sõiduradu 1+1, ristmikud kanaliseeritud, sõidutee ületuskoht tavaliselt ohutussaarega</w:t>
            </w:r>
          </w:p>
        </w:tc>
        <w:tc>
          <w:tcPr>
            <w:tcW w:w="1890" w:type="dxa"/>
            <w:vMerge/>
            <w:tcMar/>
          </w:tcPr>
          <w:p w:rsidRPr="00DA3C5D" w:rsidR="00265037" w:rsidP="00265037" w:rsidRDefault="00265037" w14:paraId="250533EA" w14:textId="58E98849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08CBF486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1D7FFBE6" w14:textId="77777777">
        <w:trPr>
          <w:trHeight w:val="945"/>
        </w:trPr>
        <w:tc>
          <w:tcPr>
            <w:tcW w:w="510" w:type="dxa"/>
            <w:shd w:val="clear" w:color="auto" w:fill="auto"/>
            <w:tcMar/>
          </w:tcPr>
          <w:p w:rsidRPr="00DA3C5D" w:rsidR="00265037" w:rsidP="00265037" w:rsidRDefault="00553660" w14:paraId="4018CFD1" w14:textId="4D2DEBE9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6810" w:type="dxa"/>
            <w:tcMar/>
            <w:hideMark/>
          </w:tcPr>
          <w:p w:rsidRPr="00DA3C5D" w:rsidR="0033355D" w:rsidP="00265037" w:rsidRDefault="0033355D" w14:paraId="30B30F32" w14:textId="2798116D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1. </w:t>
            </w:r>
            <w:r w:rsidR="00F04894">
              <w:rPr>
                <w:rFonts w:cstheme="minorHAnsi"/>
              </w:rPr>
              <w:t>L</w:t>
            </w:r>
            <w:r w:rsidRPr="00DA3C5D" w:rsidR="00265037">
              <w:rPr>
                <w:rFonts w:cstheme="minorHAnsi"/>
              </w:rPr>
              <w:t xml:space="preserve">inna või linnaosa läbiv </w:t>
            </w:r>
            <w:r w:rsidRPr="00DA3C5D" w:rsidR="0062270B">
              <w:rPr>
                <w:rFonts w:cstheme="minorHAnsi"/>
              </w:rPr>
              <w:t xml:space="preserve">või väljaspool asulat paiknev </w:t>
            </w:r>
            <w:r w:rsidRPr="00DA3C5D" w:rsidR="00265037">
              <w:rPr>
                <w:rFonts w:cstheme="minorHAnsi"/>
              </w:rPr>
              <w:t xml:space="preserve">suure liiklussagedusega tee </w:t>
            </w:r>
            <w:r w:rsidRPr="00DA3C5D">
              <w:rPr>
                <w:rFonts w:cstheme="minorHAnsi"/>
              </w:rPr>
              <w:t>(tee liigi järgi valdavalt põhimagistraal, jaotusmagistraal, põhimaantee)</w:t>
            </w:r>
          </w:p>
          <w:p w:rsidRPr="00DA3C5D" w:rsidR="0033355D" w:rsidP="00265037" w:rsidRDefault="0033355D" w14:paraId="64945D83" w14:textId="0DE068A8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2. </w:t>
            </w:r>
            <w:r w:rsidR="00F04894">
              <w:rPr>
                <w:rFonts w:cstheme="minorHAnsi"/>
              </w:rPr>
              <w:t>A</w:t>
            </w:r>
            <w:r w:rsidRPr="00DA3C5D">
              <w:rPr>
                <w:rFonts w:cstheme="minorHAnsi"/>
              </w:rPr>
              <w:t xml:space="preserve">asta keskmine </w:t>
            </w:r>
            <w:r w:rsidR="00A05E8C">
              <w:rPr>
                <w:rFonts w:cstheme="minorHAnsi"/>
              </w:rPr>
              <w:t xml:space="preserve">ööpäevane </w:t>
            </w:r>
            <w:r w:rsidRPr="00DA3C5D">
              <w:rPr>
                <w:rFonts w:cstheme="minorHAnsi"/>
              </w:rPr>
              <w:t>liiklussagedus (</w:t>
            </w:r>
            <w:r w:rsidRPr="00DA3C5D" w:rsidR="00265037">
              <w:rPr>
                <w:rFonts w:cstheme="minorHAnsi"/>
              </w:rPr>
              <w:t>AKÖL</w:t>
            </w:r>
            <w:r w:rsidRPr="00DA3C5D">
              <w:rPr>
                <w:rFonts w:cstheme="minorHAnsi"/>
              </w:rPr>
              <w:t>)</w:t>
            </w:r>
            <w:r w:rsidRPr="00DA3C5D" w:rsidR="00265037">
              <w:rPr>
                <w:rFonts w:cstheme="minorHAnsi"/>
              </w:rPr>
              <w:t xml:space="preserve"> suurem kui 6000  </w:t>
            </w:r>
          </w:p>
          <w:p w:rsidRPr="00DA3C5D" w:rsidR="00265037" w:rsidP="00265037" w:rsidRDefault="0033355D" w14:paraId="118C4350" w14:textId="14D3EDB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3. </w:t>
            </w:r>
            <w:r w:rsidR="00F04894">
              <w:rPr>
                <w:rFonts w:cstheme="minorHAnsi"/>
              </w:rPr>
              <w:t>T</w:t>
            </w:r>
            <w:r w:rsidRPr="00DA3C5D">
              <w:rPr>
                <w:rFonts w:cstheme="minorHAnsi"/>
              </w:rPr>
              <w:t xml:space="preserve">ee ristlõikes sõiduradu 1+1, 2+2 </w:t>
            </w:r>
            <w:r w:rsidRPr="00DA3C5D">
              <w:rPr>
                <w:rFonts w:cstheme="minorHAnsi"/>
                <w:i/>
                <w:iCs/>
              </w:rPr>
              <w:t>(mõlemas suunas kaks sõidurada)</w:t>
            </w:r>
            <w:r w:rsidRPr="00DA3C5D">
              <w:rPr>
                <w:rFonts w:cstheme="minorHAnsi"/>
              </w:rPr>
              <w:t xml:space="preserve"> või rohkem, ristmikud kanaliseeritud, </w:t>
            </w:r>
            <w:r w:rsidRPr="00DA3C5D" w:rsidR="00265037">
              <w:rPr>
                <w:rFonts w:cstheme="minorHAnsi"/>
              </w:rPr>
              <w:t>sõidutee ületuskoht enamasti kas eritasandiline, eraldusriba või ohutussaare kaudu või fooriga reguleeritud</w:t>
            </w:r>
          </w:p>
        </w:tc>
        <w:tc>
          <w:tcPr>
            <w:tcW w:w="1890" w:type="dxa"/>
            <w:vMerge/>
            <w:tcMar/>
          </w:tcPr>
          <w:p w:rsidRPr="00DA3C5D" w:rsidR="00265037" w:rsidP="00265037" w:rsidRDefault="00265037" w14:paraId="593A3FFD" w14:textId="121E4F22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183AA95C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33355D" w:rsidTr="23624F7B" w14:paraId="65633296" w14:textId="77777777">
        <w:trPr>
          <w:trHeight w:val="436"/>
        </w:trPr>
        <w:tc>
          <w:tcPr>
            <w:tcW w:w="510" w:type="dxa"/>
            <w:tcMar/>
          </w:tcPr>
          <w:p w:rsidRPr="00DA3C5D" w:rsidR="0033355D" w:rsidP="00265037" w:rsidRDefault="00553660" w14:paraId="1B16B736" w14:textId="5A4C3691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6810" w:type="dxa"/>
            <w:noWrap/>
            <w:tcMar/>
            <w:hideMark/>
          </w:tcPr>
          <w:p w:rsidRPr="00DA3C5D" w:rsidR="0033355D" w:rsidP="00265037" w:rsidRDefault="00DA3C5D" w14:paraId="1ADBA2F2" w14:textId="32FCA3FD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Kooli lähiümbruses paikneva läbiva liiklusega t</w:t>
            </w:r>
            <w:r w:rsidRPr="00DA3C5D" w:rsidR="0033355D">
              <w:rPr>
                <w:rFonts w:cstheme="minorHAnsi"/>
              </w:rPr>
              <w:t xml:space="preserve">ee suurim lubatud sõidukiirus </w:t>
            </w:r>
            <w:r w:rsidRPr="00DA3C5D">
              <w:rPr>
                <w:rFonts w:cstheme="minorHAnsi"/>
              </w:rPr>
              <w:t xml:space="preserve">on </w:t>
            </w:r>
            <w:r w:rsidRPr="00DA3C5D" w:rsidR="0033355D">
              <w:rPr>
                <w:rFonts w:cstheme="minorHAnsi"/>
              </w:rPr>
              <w:t>kuni 30 km/h</w:t>
            </w:r>
          </w:p>
        </w:tc>
        <w:tc>
          <w:tcPr>
            <w:tcW w:w="1890" w:type="dxa"/>
            <w:vMerge w:val="restart"/>
            <w:tcMar/>
            <w:textDirection w:val="btLr"/>
          </w:tcPr>
          <w:p w:rsidRPr="00DA3C5D" w:rsidR="0033355D" w:rsidP="0033355D" w:rsidRDefault="00606EC7" w14:paraId="51EF795A" w14:textId="1654D9AD">
            <w:pPr>
              <w:ind w:left="113" w:right="113"/>
              <w:rPr>
                <w:rFonts w:cstheme="minorHAnsi"/>
                <w:i/>
                <w:iCs/>
              </w:rPr>
            </w:pPr>
            <w:r w:rsidRPr="00DA3C5D">
              <w:rPr>
                <w:rFonts w:cstheme="minorHAnsi"/>
                <w:i/>
                <w:iCs/>
              </w:rPr>
              <w:t>Võimalikku l</w:t>
            </w:r>
            <w:r w:rsidRPr="00DA3C5D" w:rsidR="0033355D">
              <w:rPr>
                <w:rFonts w:cstheme="minorHAnsi"/>
                <w:i/>
                <w:iCs/>
              </w:rPr>
              <w:t xml:space="preserve">okaalset </w:t>
            </w:r>
            <w:r w:rsidRPr="00DA3C5D">
              <w:rPr>
                <w:rFonts w:cstheme="minorHAnsi"/>
                <w:i/>
                <w:iCs/>
              </w:rPr>
              <w:t xml:space="preserve">(ületuskoha, ristmiku) </w:t>
            </w:r>
            <w:r w:rsidRPr="00DA3C5D" w:rsidR="0033355D">
              <w:rPr>
                <w:rFonts w:cstheme="minorHAnsi"/>
                <w:i/>
                <w:iCs/>
              </w:rPr>
              <w:t>kiirusepiirangut arvestamata</w:t>
            </w:r>
          </w:p>
        </w:tc>
        <w:tc>
          <w:tcPr>
            <w:tcW w:w="890" w:type="dxa"/>
            <w:noWrap/>
            <w:tcMar/>
            <w:hideMark/>
          </w:tcPr>
          <w:p w:rsidRPr="00DA3C5D" w:rsidR="0033355D" w:rsidP="00265037" w:rsidRDefault="0033355D" w14:paraId="432B0B74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33355D" w:rsidTr="23624F7B" w14:paraId="5194394A" w14:textId="77777777">
        <w:trPr>
          <w:trHeight w:val="414"/>
        </w:trPr>
        <w:tc>
          <w:tcPr>
            <w:tcW w:w="510" w:type="dxa"/>
            <w:tcMar/>
          </w:tcPr>
          <w:p w:rsidRPr="00DA3C5D" w:rsidR="0033355D" w:rsidP="00265037" w:rsidRDefault="00553660" w14:paraId="19CAE2BD" w14:textId="38D63BBB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6810" w:type="dxa"/>
            <w:noWrap/>
            <w:tcMar/>
            <w:hideMark/>
          </w:tcPr>
          <w:p w:rsidRPr="00DA3C5D" w:rsidR="0033355D" w:rsidP="00265037" w:rsidRDefault="00DA3C5D" w14:paraId="31A0A3EE" w14:textId="256A7B43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Kooli lähiümbruses paikneva läbiva liiklusega t</w:t>
            </w:r>
            <w:r w:rsidRPr="00DA3C5D" w:rsidR="0033355D">
              <w:rPr>
                <w:rFonts w:cstheme="minorHAnsi"/>
              </w:rPr>
              <w:t>ee suurim lubatud sõidukiirus on 40 km/h</w:t>
            </w:r>
          </w:p>
        </w:tc>
        <w:tc>
          <w:tcPr>
            <w:tcW w:w="1890" w:type="dxa"/>
            <w:vMerge/>
            <w:tcMar/>
          </w:tcPr>
          <w:p w:rsidRPr="00DA3C5D" w:rsidR="0033355D" w:rsidP="00265037" w:rsidRDefault="0033355D" w14:paraId="29988F57" w14:textId="3EC89FA0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33355D" w:rsidP="00265037" w:rsidRDefault="0033355D" w14:paraId="46AF63CB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33355D" w:rsidTr="23624F7B" w14:paraId="28D51AED" w14:textId="77777777">
        <w:trPr>
          <w:trHeight w:val="420"/>
        </w:trPr>
        <w:tc>
          <w:tcPr>
            <w:tcW w:w="510" w:type="dxa"/>
            <w:tcMar/>
          </w:tcPr>
          <w:p w:rsidRPr="00DA3C5D" w:rsidR="0033355D" w:rsidP="00265037" w:rsidRDefault="00553660" w14:paraId="3A5B49D9" w14:textId="0DBE53B9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6810" w:type="dxa"/>
            <w:noWrap/>
            <w:tcMar/>
            <w:hideMark/>
          </w:tcPr>
          <w:p w:rsidRPr="00DA3C5D" w:rsidR="0033355D" w:rsidP="00265037" w:rsidRDefault="00DA3C5D" w14:paraId="751BFFE0" w14:textId="0A089621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Kooli lähiümbruses paikneva läbiva liiklusega t</w:t>
            </w:r>
            <w:r w:rsidRPr="00DA3C5D" w:rsidR="0033355D">
              <w:rPr>
                <w:rFonts w:cstheme="minorHAnsi"/>
              </w:rPr>
              <w:t>ee suurim lubatud sõidukiirus on 50 km/h</w:t>
            </w:r>
          </w:p>
        </w:tc>
        <w:tc>
          <w:tcPr>
            <w:tcW w:w="1890" w:type="dxa"/>
            <w:vMerge/>
            <w:tcMar/>
          </w:tcPr>
          <w:p w:rsidRPr="00DA3C5D" w:rsidR="0033355D" w:rsidP="00265037" w:rsidRDefault="0033355D" w14:paraId="3E669DDB" w14:textId="5A6F2645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33355D" w:rsidP="00265037" w:rsidRDefault="0033355D" w14:paraId="23EBD19C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33355D" w:rsidTr="23624F7B" w14:paraId="4E161DFB" w14:textId="77777777">
        <w:trPr>
          <w:trHeight w:val="412"/>
        </w:trPr>
        <w:tc>
          <w:tcPr>
            <w:tcW w:w="510" w:type="dxa"/>
            <w:tcMar/>
          </w:tcPr>
          <w:p w:rsidRPr="00DA3C5D" w:rsidR="0033355D" w:rsidP="00265037" w:rsidRDefault="00553660" w14:paraId="640490B5" w14:textId="599E8B11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6810" w:type="dxa"/>
            <w:noWrap/>
            <w:tcMar/>
            <w:hideMark/>
          </w:tcPr>
          <w:p w:rsidRPr="00DA3C5D" w:rsidR="0033355D" w:rsidP="00265037" w:rsidRDefault="00DA3C5D" w14:paraId="6FE20647" w14:textId="63EDC901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Kooli lähiümbruses paikneva läbiva liiklusega t</w:t>
            </w:r>
            <w:r w:rsidRPr="00DA3C5D" w:rsidR="0033355D">
              <w:rPr>
                <w:rFonts w:cstheme="minorHAnsi"/>
              </w:rPr>
              <w:t>ee suurim lubatud sõidukiirus on 60 km/h</w:t>
            </w:r>
          </w:p>
        </w:tc>
        <w:tc>
          <w:tcPr>
            <w:tcW w:w="1890" w:type="dxa"/>
            <w:vMerge/>
            <w:tcMar/>
          </w:tcPr>
          <w:p w:rsidRPr="00DA3C5D" w:rsidR="0033355D" w:rsidP="00265037" w:rsidRDefault="0033355D" w14:paraId="1276CAFF" w14:textId="31A707C6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33355D" w:rsidP="00265037" w:rsidRDefault="0033355D" w14:paraId="728AB386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33355D" w:rsidTr="23624F7B" w14:paraId="1FBCDEBE" w14:textId="77777777">
        <w:trPr>
          <w:trHeight w:val="418"/>
        </w:trPr>
        <w:tc>
          <w:tcPr>
            <w:tcW w:w="510" w:type="dxa"/>
            <w:tcMar/>
          </w:tcPr>
          <w:p w:rsidRPr="00DA3C5D" w:rsidR="0033355D" w:rsidP="00265037" w:rsidRDefault="00553660" w14:paraId="3F1C4B87" w14:textId="3249E11F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6810" w:type="dxa"/>
            <w:noWrap/>
            <w:tcMar/>
            <w:hideMark/>
          </w:tcPr>
          <w:p w:rsidRPr="00DA3C5D" w:rsidR="0033355D" w:rsidP="00265037" w:rsidRDefault="00DA3C5D" w14:paraId="36C85499" w14:textId="388FD530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Kooli lähiümbruses paikneva läbiva liiklusega t</w:t>
            </w:r>
            <w:r w:rsidRPr="00DA3C5D" w:rsidR="0033355D">
              <w:rPr>
                <w:rFonts w:cstheme="minorHAnsi"/>
              </w:rPr>
              <w:t>ee suurim lubatud sõidukiirus on 70 km/h või rohkem</w:t>
            </w:r>
          </w:p>
        </w:tc>
        <w:tc>
          <w:tcPr>
            <w:tcW w:w="1890" w:type="dxa"/>
            <w:vMerge/>
            <w:tcMar/>
          </w:tcPr>
          <w:p w:rsidRPr="00DA3C5D" w:rsidR="0033355D" w:rsidP="00265037" w:rsidRDefault="0033355D" w14:paraId="4188FB3A" w14:textId="4F8830E3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33355D" w:rsidP="00265037" w:rsidRDefault="0033355D" w14:paraId="00498696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A141F5" w:rsidTr="23624F7B" w14:paraId="6B1337D3" w14:textId="77777777">
        <w:trPr>
          <w:trHeight w:val="300"/>
        </w:trPr>
        <w:tc>
          <w:tcPr>
            <w:tcW w:w="10100" w:type="dxa"/>
            <w:gridSpan w:val="4"/>
            <w:shd w:val="clear" w:color="auto" w:fill="D9D9D9" w:themeFill="background1" w:themeFillShade="D9"/>
            <w:tcMar/>
          </w:tcPr>
          <w:p w:rsidRPr="00A141F5" w:rsidR="00A141F5" w:rsidP="00265037" w:rsidRDefault="00A141F5" w14:paraId="6A4EC61D" w14:textId="72BE00DD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lastRenderedPageBreak/>
              <w:t>Kooli lähiümbruse ohutegurid</w:t>
            </w:r>
          </w:p>
        </w:tc>
      </w:tr>
      <w:tr w:rsidRPr="00DA3C5D" w:rsidR="00606EC7" w:rsidTr="23624F7B" w14:paraId="01E61977" w14:textId="77777777">
        <w:trPr>
          <w:trHeight w:val="552"/>
        </w:trPr>
        <w:tc>
          <w:tcPr>
            <w:tcW w:w="510" w:type="dxa"/>
            <w:tcMar/>
          </w:tcPr>
          <w:p w:rsidRPr="00DA3C5D" w:rsidR="00606EC7" w:rsidP="00265037" w:rsidRDefault="00553660" w14:paraId="0C24D371" w14:textId="574E22D9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6810" w:type="dxa"/>
            <w:tcMar/>
            <w:hideMark/>
          </w:tcPr>
          <w:p w:rsidRPr="00DA3C5D" w:rsidR="00553660" w:rsidP="23624F7B" w:rsidRDefault="00553660" w14:paraId="3B8FD290" w14:textId="4E4E1DC3">
            <w:pPr>
              <w:rPr>
                <w:rFonts w:cs="Calibri" w:cstheme="minorAscii"/>
              </w:rPr>
            </w:pPr>
            <w:r w:rsidRPr="23624F7B" w:rsidR="00606EC7">
              <w:rPr>
                <w:rFonts w:cs="Calibri" w:cstheme="minorAscii"/>
              </w:rPr>
              <w:t xml:space="preserve">Kooli territooriumil (katastriüksusel) või kooli juurdepääsuteel mootorsõidukite ja jalakäijate ühises liiklusruumis on </w:t>
            </w:r>
            <w:r w:rsidRPr="23624F7B" w:rsidR="00D46629">
              <w:rPr>
                <w:rFonts w:cs="Calibri" w:cstheme="minorAscii"/>
              </w:rPr>
              <w:t>viimase 3 aasta jooksul</w:t>
            </w:r>
            <w:r w:rsidRPr="23624F7B" w:rsidR="00D46629">
              <w:rPr>
                <w:rFonts w:cs="Calibri" w:cstheme="minorAscii"/>
              </w:rPr>
              <w:t xml:space="preserve"> </w:t>
            </w:r>
            <w:r w:rsidRPr="23624F7B" w:rsidR="00606EC7">
              <w:rPr>
                <w:rFonts w:cs="Calibri" w:cstheme="minorAscii"/>
              </w:rPr>
              <w:t xml:space="preserve">juhtunud sõiduki liikumisest tulenenud, asjakahjuga liiklusõnnetusi </w:t>
            </w:r>
          </w:p>
        </w:tc>
        <w:tc>
          <w:tcPr>
            <w:tcW w:w="1890" w:type="dxa"/>
            <w:vMerge w:val="restart"/>
            <w:tcMar/>
            <w:textDirection w:val="btLr"/>
          </w:tcPr>
          <w:p w:rsidRPr="00DA3C5D" w:rsidR="00606EC7" w:rsidP="00606EC7" w:rsidRDefault="00606EC7" w14:paraId="5B518C11" w14:textId="5632C8A9">
            <w:pPr>
              <w:ind w:left="113" w:right="113"/>
              <w:rPr>
                <w:rFonts w:cstheme="minorHAnsi"/>
                <w:i/>
                <w:iCs/>
              </w:rPr>
            </w:pPr>
            <w:r w:rsidRPr="00DA3C5D">
              <w:rPr>
                <w:rFonts w:cstheme="minorHAnsi"/>
                <w:i/>
                <w:iCs/>
              </w:rPr>
              <w:t>Arvesse ei lähe seisvate sõidukite</w:t>
            </w:r>
            <w:r w:rsidR="004F03FF">
              <w:rPr>
                <w:rFonts w:cstheme="minorHAnsi"/>
                <w:i/>
                <w:iCs/>
              </w:rPr>
              <w:t>ga</w:t>
            </w:r>
            <w:r w:rsidR="00553660">
              <w:rPr>
                <w:rFonts w:cstheme="minorHAnsi"/>
                <w:i/>
                <w:iCs/>
              </w:rPr>
              <w:t xml:space="preserve"> </w:t>
            </w:r>
            <w:r w:rsidRPr="00DA3C5D">
              <w:rPr>
                <w:rFonts w:cstheme="minorHAnsi"/>
                <w:i/>
                <w:iCs/>
              </w:rPr>
              <w:t>juhtumid</w:t>
            </w:r>
          </w:p>
        </w:tc>
        <w:tc>
          <w:tcPr>
            <w:tcW w:w="890" w:type="dxa"/>
            <w:noWrap/>
            <w:tcMar/>
            <w:hideMark/>
          </w:tcPr>
          <w:p w:rsidRPr="00DA3C5D" w:rsidR="00606EC7" w:rsidP="00265037" w:rsidRDefault="00606EC7" w14:paraId="1648CCD1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606EC7" w:rsidTr="23624F7B" w14:paraId="11DF500D" w14:textId="77777777">
        <w:trPr>
          <w:trHeight w:val="552"/>
        </w:trPr>
        <w:tc>
          <w:tcPr>
            <w:tcW w:w="510" w:type="dxa"/>
            <w:tcMar/>
          </w:tcPr>
          <w:p w:rsidRPr="00DA3C5D" w:rsidR="00606EC7" w:rsidP="00265037" w:rsidRDefault="00553660" w14:paraId="014E09F6" w14:textId="53558A22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6810" w:type="dxa"/>
            <w:tcMar/>
            <w:hideMark/>
          </w:tcPr>
          <w:p w:rsidRPr="00DA3C5D" w:rsidR="00553660" w:rsidP="23624F7B" w:rsidRDefault="00553660" w14:paraId="4B5BB606" w14:textId="20F61FC9">
            <w:pPr>
              <w:rPr>
                <w:rFonts w:cs="Calibri" w:cstheme="minorAscii"/>
              </w:rPr>
            </w:pPr>
            <w:r w:rsidRPr="23624F7B" w:rsidR="00D46629">
              <w:rPr>
                <w:rFonts w:cs="Calibri" w:cstheme="minorAscii"/>
              </w:rPr>
              <w:t>Kooli territooriumil (katastriüksusel) või kooli juurdepääsuteel mootorsõidukite ja jalakäijate ühises liiklusruumis on viimase 3 aasta jooksul juhtunud sõiduki liikumisest tulenenud,</w:t>
            </w:r>
            <w:r w:rsidRPr="23624F7B" w:rsidR="00D46629">
              <w:rPr>
                <w:rFonts w:cs="Calibri" w:cstheme="minorAscii"/>
              </w:rPr>
              <w:t xml:space="preserve"> </w:t>
            </w:r>
            <w:r w:rsidRPr="23624F7B" w:rsidR="00606EC7">
              <w:rPr>
                <w:rFonts w:cs="Calibri" w:cstheme="minorAscii"/>
              </w:rPr>
              <w:t>kannatanuga liiklusõnnetusi</w:t>
            </w:r>
          </w:p>
        </w:tc>
        <w:tc>
          <w:tcPr>
            <w:tcW w:w="1890" w:type="dxa"/>
            <w:vMerge/>
            <w:tcMar/>
          </w:tcPr>
          <w:p w:rsidRPr="00DA3C5D" w:rsidR="00606EC7" w:rsidP="00265037" w:rsidRDefault="00606EC7" w14:paraId="736B8BCC" w14:textId="5ACED203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606EC7" w:rsidP="00265037" w:rsidRDefault="00606EC7" w14:paraId="28103C20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248F9B48" w14:textId="77777777">
        <w:trPr>
          <w:trHeight w:val="288"/>
        </w:trPr>
        <w:tc>
          <w:tcPr>
            <w:tcW w:w="510" w:type="dxa"/>
            <w:shd w:val="clear" w:color="auto" w:fill="auto"/>
            <w:tcMar/>
          </w:tcPr>
          <w:p w:rsidRPr="00DA3C5D" w:rsidR="00265037" w:rsidP="00265037" w:rsidRDefault="00553660" w14:paraId="2EDDAF26" w14:textId="27E65293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152A1A" w14:paraId="3F0EAD95" w14:textId="2120C2DC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DA3C5D" w:rsidR="00265037">
              <w:rPr>
                <w:rFonts w:cstheme="minorHAnsi"/>
              </w:rPr>
              <w:t>ergliiklejate ja mootorsõidukite liiklusruum </w:t>
            </w:r>
            <w:r>
              <w:rPr>
                <w:rFonts w:cstheme="minorHAnsi"/>
              </w:rPr>
              <w:t>pole teineteisest füüsiliselt eraldatud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1A50B07E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1CD42E6F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343AB5ED" w14:textId="2E7D12BC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3444D3E7" w14:textId="017E9CC2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</w:t>
            </w:r>
            <w:r w:rsidR="00F86807">
              <w:rPr>
                <w:rFonts w:cstheme="minorHAnsi"/>
              </w:rPr>
              <w:t>ooli territooriumil olevate k</w:t>
            </w:r>
            <w:r w:rsidRPr="00DA3C5D">
              <w:rPr>
                <w:rFonts w:cstheme="minorHAnsi"/>
              </w:rPr>
              <w:t>ergliiklusteede ja mootorsõidukiga juurdepääsuteede lõikumine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4A78F177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12AB7A64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0DF202CF" w14:textId="51B3FEE8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130627C0" w14:textId="36C80F5D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Sõidukite </w:t>
            </w:r>
            <w:r w:rsidR="00D00BB4">
              <w:rPr>
                <w:rFonts w:cstheme="minorHAnsi"/>
              </w:rPr>
              <w:t>tagur</w:t>
            </w:r>
            <w:r w:rsidRPr="00DA3C5D">
              <w:rPr>
                <w:rFonts w:cstheme="minorHAnsi"/>
              </w:rPr>
              <w:t>damine kergliiklejate ja mootorsõidukite ühiskasutusega alal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37D5730D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FE5CB4" w:rsidTr="23624F7B" w14:paraId="63A35FE0" w14:textId="77777777">
        <w:trPr>
          <w:trHeight w:val="288"/>
        </w:trPr>
        <w:tc>
          <w:tcPr>
            <w:tcW w:w="510" w:type="dxa"/>
            <w:shd w:val="clear" w:color="auto" w:fill="auto"/>
            <w:tcMar/>
          </w:tcPr>
          <w:p w:rsidR="00FE5CB4" w:rsidP="00265037" w:rsidRDefault="00553660" w14:paraId="24AF6B59" w14:textId="199E746F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8700" w:type="dxa"/>
            <w:gridSpan w:val="2"/>
            <w:noWrap/>
            <w:tcMar/>
          </w:tcPr>
          <w:p w:rsidRPr="00DA3C5D" w:rsidR="00FE5CB4" w:rsidP="00265037" w:rsidRDefault="00FE5CB4" w14:paraId="78B5F83D" w14:textId="68455BC1">
            <w:pPr>
              <w:rPr>
                <w:rFonts w:cstheme="minorHAnsi"/>
              </w:rPr>
            </w:pPr>
            <w:r>
              <w:rPr>
                <w:rFonts w:cstheme="minorHAnsi"/>
              </w:rPr>
              <w:t>K</w:t>
            </w:r>
            <w:r w:rsidRPr="00FE5CB4">
              <w:rPr>
                <w:rFonts w:cstheme="minorHAnsi"/>
              </w:rPr>
              <w:t>ergliiklejate ja mootorsõidukite ühiskasutusega ala</w:t>
            </w:r>
            <w:r>
              <w:rPr>
                <w:rFonts w:cstheme="minorHAnsi"/>
              </w:rPr>
              <w:t xml:space="preserve"> kasutavad kaubikud ja veokid </w:t>
            </w:r>
          </w:p>
        </w:tc>
        <w:tc>
          <w:tcPr>
            <w:tcW w:w="890" w:type="dxa"/>
            <w:noWrap/>
            <w:tcMar/>
          </w:tcPr>
          <w:p w:rsidRPr="00DA3C5D" w:rsidR="00FE5CB4" w:rsidP="00265037" w:rsidRDefault="00FE5CB4" w14:paraId="7801443A" w14:textId="77777777">
            <w:pPr>
              <w:rPr>
                <w:rFonts w:cstheme="minorHAnsi"/>
              </w:rPr>
            </w:pPr>
          </w:p>
        </w:tc>
      </w:tr>
      <w:tr w:rsidRPr="00DA3C5D" w:rsidR="00265037" w:rsidTr="23624F7B" w14:paraId="6DAC0B46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127A582C" w14:textId="763376FC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5782F870" w14:textId="7EF2C95A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Korraldamata mootorsõidukite parkimine (par</w:t>
            </w:r>
            <w:r w:rsidR="00912891">
              <w:rPr>
                <w:rFonts w:cstheme="minorHAnsi"/>
              </w:rPr>
              <w:t>gitakse</w:t>
            </w:r>
            <w:r w:rsidRPr="00DA3C5D">
              <w:rPr>
                <w:rFonts w:cstheme="minorHAnsi"/>
              </w:rPr>
              <w:t xml:space="preserve"> </w:t>
            </w:r>
            <w:r w:rsidR="00603C68">
              <w:rPr>
                <w:rFonts w:cstheme="minorHAnsi"/>
              </w:rPr>
              <w:t xml:space="preserve">selleks </w:t>
            </w:r>
            <w:r w:rsidR="00227AD1">
              <w:rPr>
                <w:rFonts w:cstheme="minorHAnsi"/>
              </w:rPr>
              <w:t xml:space="preserve">määramata või </w:t>
            </w:r>
            <w:r w:rsidRPr="00DA3C5D">
              <w:rPr>
                <w:rFonts w:cstheme="minorHAnsi"/>
              </w:rPr>
              <w:t>juhuslikus kohas)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4A565948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10262992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4B35B872" w14:textId="5C5151A6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7C3980C0" w14:textId="0D6745B6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Ohtlik või korraldamata peatumine (</w:t>
            </w:r>
            <w:r w:rsidR="00227AD1">
              <w:rPr>
                <w:rFonts w:cstheme="minorHAnsi"/>
              </w:rPr>
              <w:t xml:space="preserve">õpilaste kooli toomisel või </w:t>
            </w:r>
            <w:r w:rsidR="00603C68">
              <w:rPr>
                <w:rFonts w:cstheme="minorHAnsi"/>
              </w:rPr>
              <w:t xml:space="preserve">koolist viimisel </w:t>
            </w:r>
            <w:r w:rsidR="00152A1A">
              <w:rPr>
                <w:rFonts w:cstheme="minorHAnsi"/>
              </w:rPr>
              <w:t xml:space="preserve">on </w:t>
            </w:r>
            <w:r w:rsidRPr="00DA3C5D">
              <w:rPr>
                <w:rFonts w:cstheme="minorHAnsi"/>
              </w:rPr>
              <w:t>oht sõidukist väljuvatele või sõidukile minevatele inimestele)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27FF81E0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6A0B4EAE" w14:textId="77777777">
        <w:trPr>
          <w:trHeight w:val="552"/>
        </w:trPr>
        <w:tc>
          <w:tcPr>
            <w:tcW w:w="510" w:type="dxa"/>
            <w:tcMar/>
          </w:tcPr>
          <w:p w:rsidRPr="00DA3C5D" w:rsidR="00265037" w:rsidP="00265037" w:rsidRDefault="00553660" w14:paraId="62FA6B5B" w14:textId="09ABB2B5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8700" w:type="dxa"/>
            <w:gridSpan w:val="2"/>
            <w:tcMar/>
            <w:hideMark/>
          </w:tcPr>
          <w:p w:rsidRPr="00DA3C5D" w:rsidR="00265037" w:rsidP="00265037" w:rsidRDefault="00265037" w14:paraId="23158C8C" w14:textId="2EAF4D8C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Jalakäijate ja mootorsõidukite ühiskasutusega teel </w:t>
            </w:r>
            <w:r w:rsidR="00F86807">
              <w:rPr>
                <w:rFonts w:cstheme="minorHAnsi"/>
              </w:rPr>
              <w:t xml:space="preserve">on </w:t>
            </w:r>
            <w:r w:rsidRPr="00DA3C5D">
              <w:rPr>
                <w:rFonts w:cstheme="minorHAnsi"/>
              </w:rPr>
              <w:t>nähtavus piiratud hoonete, rajatiste, haljastuse tõttu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63C079BE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3AC073B4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4FCA8D1B" w14:textId="07ED4B12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4ED64F30" w14:textId="23279B93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Liikluskorraldusvahendid (liiklusmärgid, märgistus) puuduvad, </w:t>
            </w:r>
            <w:r w:rsidR="00152A1A">
              <w:rPr>
                <w:rFonts w:cstheme="minorHAnsi"/>
              </w:rPr>
              <w:t xml:space="preserve">on </w:t>
            </w:r>
            <w:r w:rsidRPr="00DA3C5D">
              <w:rPr>
                <w:rFonts w:cstheme="minorHAnsi"/>
              </w:rPr>
              <w:t>varjatud või kulunud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7BD1CD5D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1238BE6C" w14:textId="77777777">
        <w:trPr>
          <w:trHeight w:val="552"/>
        </w:trPr>
        <w:tc>
          <w:tcPr>
            <w:tcW w:w="510" w:type="dxa"/>
            <w:tcMar/>
          </w:tcPr>
          <w:p w:rsidRPr="00DA3C5D" w:rsidR="00265037" w:rsidP="00265037" w:rsidRDefault="00553660" w14:paraId="53F8A888" w14:textId="15DD4E9F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8700" w:type="dxa"/>
            <w:gridSpan w:val="2"/>
            <w:tcMar/>
            <w:hideMark/>
          </w:tcPr>
          <w:p w:rsidRPr="00DA3C5D" w:rsidR="00265037" w:rsidP="00265037" w:rsidRDefault="00265037" w14:paraId="0423913E" w14:textId="26AE8EF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Kergliiklustaristu seisukord on halb või ligipääsetavus raskendatud (n</w:t>
            </w:r>
            <w:r w:rsidR="00A862BC">
              <w:rPr>
                <w:rFonts w:cstheme="minorHAnsi"/>
              </w:rPr>
              <w:t>äi</w:t>
            </w:r>
            <w:r w:rsidRPr="00DA3C5D">
              <w:rPr>
                <w:rFonts w:cstheme="minorHAnsi"/>
              </w:rPr>
              <w:t>t</w:t>
            </w:r>
            <w:r w:rsidR="00A862BC">
              <w:rPr>
                <w:rFonts w:cstheme="minorHAnsi"/>
              </w:rPr>
              <w:t>eks</w:t>
            </w:r>
            <w:r w:rsidRPr="00DA3C5D">
              <w:rPr>
                <w:rFonts w:cstheme="minorHAnsi"/>
              </w:rPr>
              <w:t xml:space="preserve"> lagunenud teekate, kõrged äärekivid jms)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66A99151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0E9AFA7A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3DAD6AE4" w14:textId="24BFC7AF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25EE0197" w14:textId="05663935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Kergliiklustaristu pole nõudlusele vastav (vajalik kergliiklustee puudub või on kasutajate hulga suhtes liiga kitsas)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7389F578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0D1CE483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7CB0C8A8" w14:textId="2D3D4A17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0EC693A3" w14:textId="5D09EA56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Valgustus </w:t>
            </w:r>
            <w:r w:rsidR="00152A1A">
              <w:rPr>
                <w:rFonts w:cstheme="minorHAnsi"/>
              </w:rPr>
              <w:t xml:space="preserve">on </w:t>
            </w:r>
            <w:r w:rsidRPr="00DA3C5D">
              <w:rPr>
                <w:rFonts w:cstheme="minorHAnsi"/>
              </w:rPr>
              <w:t xml:space="preserve">vähene või puudub 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5F103DBA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0738F3C2" w14:textId="77777777">
        <w:trPr>
          <w:trHeight w:val="552"/>
        </w:trPr>
        <w:tc>
          <w:tcPr>
            <w:tcW w:w="510" w:type="dxa"/>
            <w:shd w:val="clear" w:color="auto" w:fill="auto"/>
            <w:tcMar/>
          </w:tcPr>
          <w:p w:rsidRPr="00DA3C5D" w:rsidR="00265037" w:rsidP="00265037" w:rsidRDefault="00553660" w14:paraId="44B574F1" w14:textId="51743A9A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8700" w:type="dxa"/>
            <w:gridSpan w:val="2"/>
            <w:tcMar/>
            <w:hideMark/>
          </w:tcPr>
          <w:p w:rsidRPr="00DA3C5D" w:rsidR="00265037" w:rsidP="00265037" w:rsidRDefault="00265037" w14:paraId="28772432" w14:textId="11DE9E88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Sõidutee ettenähtud (väljaehitatud) ületuskoht paikneb valesti või puudub (sõidutee</w:t>
            </w:r>
            <w:r w:rsidR="00152A1A">
              <w:rPr>
                <w:rFonts w:cstheme="minorHAnsi"/>
              </w:rPr>
              <w:t xml:space="preserve"> ületamist alustatakse</w:t>
            </w:r>
            <w:r w:rsidRPr="00DA3C5D">
              <w:rPr>
                <w:rFonts w:cstheme="minorHAnsi"/>
              </w:rPr>
              <w:t xml:space="preserve"> juhuslikus kohas)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0D837555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23E7E2CD" w14:textId="77777777">
        <w:trPr>
          <w:trHeight w:val="288"/>
        </w:trPr>
        <w:tc>
          <w:tcPr>
            <w:tcW w:w="510" w:type="dxa"/>
            <w:shd w:val="clear" w:color="auto" w:fill="auto"/>
            <w:tcMar/>
          </w:tcPr>
          <w:p w:rsidRPr="00DA3C5D" w:rsidR="00265037" w:rsidP="00265037" w:rsidRDefault="00553660" w14:paraId="34A608C5" w14:textId="546B5FD9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2EEBFD98" w14:textId="78208581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Kõndimise vältimatus </w:t>
            </w:r>
            <w:r w:rsidR="00152A1A">
              <w:rPr>
                <w:rFonts w:cstheme="minorHAnsi"/>
              </w:rPr>
              <w:t>(n</w:t>
            </w:r>
            <w:r w:rsidR="00EB7EB1">
              <w:rPr>
                <w:rFonts w:cstheme="minorHAnsi"/>
              </w:rPr>
              <w:t>äi</w:t>
            </w:r>
            <w:r w:rsidR="00152A1A">
              <w:rPr>
                <w:rFonts w:cstheme="minorHAnsi"/>
              </w:rPr>
              <w:t>t</w:t>
            </w:r>
            <w:r w:rsidR="00EB7EB1">
              <w:rPr>
                <w:rFonts w:cstheme="minorHAnsi"/>
              </w:rPr>
              <w:t>eks</w:t>
            </w:r>
            <w:r w:rsidR="00152A1A">
              <w:rPr>
                <w:rFonts w:cstheme="minorHAnsi"/>
              </w:rPr>
              <w:t xml:space="preserve"> sõidutee ületuskohani või ühissõidukipeatusesse) </w:t>
            </w:r>
            <w:r w:rsidRPr="00DA3C5D">
              <w:rPr>
                <w:rFonts w:cstheme="minorHAnsi"/>
              </w:rPr>
              <w:t>teepeenral või sõiduteel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126410DE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7DBF102F" w14:textId="77777777">
        <w:trPr>
          <w:trHeight w:val="552"/>
        </w:trPr>
        <w:tc>
          <w:tcPr>
            <w:tcW w:w="510" w:type="dxa"/>
            <w:tcMar/>
          </w:tcPr>
          <w:p w:rsidRPr="00DA3C5D" w:rsidR="00265037" w:rsidP="00265037" w:rsidRDefault="00553660" w14:paraId="2483707D" w14:textId="2584CF78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8700" w:type="dxa"/>
            <w:gridSpan w:val="2"/>
            <w:tcMar/>
            <w:hideMark/>
          </w:tcPr>
          <w:p w:rsidRPr="00DA3C5D" w:rsidR="00265037" w:rsidP="00265037" w:rsidRDefault="00265037" w14:paraId="11F49743" w14:textId="0E6D3080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Ühissõidukipeatuste nõuetele mittevastav asetus (sõidutee ületami</w:t>
            </w:r>
            <w:r w:rsidR="00A862BC">
              <w:rPr>
                <w:rFonts w:cstheme="minorHAnsi"/>
              </w:rPr>
              <w:t>n</w:t>
            </w:r>
            <w:r w:rsidRPr="00DA3C5D">
              <w:rPr>
                <w:rFonts w:cstheme="minorHAnsi"/>
              </w:rPr>
              <w:t>e nähtavust varjava bussi eest)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268CAC69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4487045C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69C4631A" w14:textId="77C9CCE1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25DCC553" w14:textId="2CE5A9B5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Ühissõidukipeatuste</w:t>
            </w:r>
            <w:r w:rsidR="00152A1A">
              <w:rPr>
                <w:rFonts w:cstheme="minorHAnsi"/>
              </w:rPr>
              <w:t>s</w:t>
            </w:r>
            <w:r w:rsidRPr="00DA3C5D">
              <w:rPr>
                <w:rFonts w:cstheme="minorHAnsi"/>
              </w:rPr>
              <w:t xml:space="preserve"> ootealade puudumine</w:t>
            </w:r>
            <w:r w:rsidR="00152A1A">
              <w:rPr>
                <w:rFonts w:cstheme="minorHAnsi"/>
              </w:rPr>
              <w:t xml:space="preserve"> (ühissõidukit tuleb oodata teepeenral või sõiduteel)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6487B065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2C71A912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55595774" w14:textId="250AB133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8700" w:type="dxa"/>
            <w:gridSpan w:val="2"/>
            <w:tcMar/>
            <w:hideMark/>
          </w:tcPr>
          <w:p w:rsidRPr="00DA3C5D" w:rsidR="00265037" w:rsidP="00265037" w:rsidRDefault="00265037" w14:paraId="0ABF05F5" w14:textId="2E1ACDE3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Valdavalt eiratakse liikluskorralduse nõudeid sõidukiiruse, peatumise või parkimise kohta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027DBABD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1396B61A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542D82E5" w14:textId="0286E707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8700" w:type="dxa"/>
            <w:gridSpan w:val="2"/>
            <w:tcMar/>
            <w:hideMark/>
          </w:tcPr>
          <w:p w:rsidR="00265037" w:rsidP="00265037" w:rsidRDefault="00265037" w14:paraId="2CF642CE" w14:textId="6BCDA38B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Muud olulised, ee</w:t>
            </w:r>
            <w:r w:rsidR="00C74A8C">
              <w:rPr>
                <w:rFonts w:cstheme="minorHAnsi"/>
              </w:rPr>
              <w:t>s</w:t>
            </w:r>
            <w:r w:rsidRPr="00DA3C5D">
              <w:rPr>
                <w:rFonts w:cstheme="minorHAnsi"/>
              </w:rPr>
              <w:t>pool nimetamata ohud</w:t>
            </w:r>
            <w:r w:rsidR="00FE5CB4">
              <w:rPr>
                <w:rFonts w:cstheme="minorHAnsi"/>
              </w:rPr>
              <w:t xml:space="preserve"> (mis?)</w:t>
            </w:r>
          </w:p>
          <w:p w:rsidR="00E0178E" w:rsidP="00265037" w:rsidRDefault="00E0178E" w14:paraId="4B07F1C6" w14:textId="77777777">
            <w:pPr>
              <w:rPr>
                <w:rFonts w:cstheme="minorHAnsi"/>
              </w:rPr>
            </w:pPr>
          </w:p>
          <w:p w:rsidRPr="00DA3C5D" w:rsidR="00C74A8C" w:rsidP="00265037" w:rsidRDefault="00C74A8C" w14:paraId="1F6FEB2A" w14:textId="71C4FBA1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68EAD267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A141F5" w:rsidTr="23624F7B" w14:paraId="60525389" w14:textId="77777777">
        <w:trPr>
          <w:trHeight w:val="300"/>
        </w:trPr>
        <w:tc>
          <w:tcPr>
            <w:tcW w:w="10100" w:type="dxa"/>
            <w:gridSpan w:val="4"/>
            <w:shd w:val="clear" w:color="auto" w:fill="D9D9D9" w:themeFill="background1" w:themeFillShade="D9"/>
            <w:tcMar/>
          </w:tcPr>
          <w:p w:rsidRPr="00A141F5" w:rsidR="00A141F5" w:rsidP="00265037" w:rsidRDefault="00A141F5" w14:paraId="21E4C47A" w14:textId="7593A534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Ohutust suurendavad meetmed</w:t>
            </w:r>
          </w:p>
        </w:tc>
      </w:tr>
      <w:tr w:rsidRPr="00DA3C5D" w:rsidR="00265037" w:rsidTr="23624F7B" w14:paraId="2DD9B342" w14:textId="77777777">
        <w:trPr>
          <w:trHeight w:val="288"/>
        </w:trPr>
        <w:tc>
          <w:tcPr>
            <w:tcW w:w="510" w:type="dxa"/>
            <w:shd w:val="clear" w:color="auto" w:fill="auto"/>
            <w:tcMar/>
          </w:tcPr>
          <w:p w:rsidRPr="00F86807" w:rsidR="00265037" w:rsidP="00265037" w:rsidRDefault="00553660" w14:paraId="5B4418D2" w14:textId="657EA1F3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152A1A" w14:paraId="515B9918" w14:textId="575F048F">
            <w:pPr>
              <w:rPr>
                <w:rFonts w:cstheme="minorHAnsi"/>
              </w:rPr>
            </w:pPr>
            <w:r>
              <w:rPr>
                <w:rFonts w:cstheme="minorHAnsi"/>
              </w:rPr>
              <w:t>Kooli territooriumil ja kooli juurdepääsuteedel o</w:t>
            </w:r>
            <w:r w:rsidRPr="00DA3C5D" w:rsidR="00265037">
              <w:rPr>
                <w:rFonts w:cstheme="minorHAnsi"/>
              </w:rPr>
              <w:t xml:space="preserve">n </w:t>
            </w:r>
            <w:r>
              <w:rPr>
                <w:rFonts w:cstheme="minorHAnsi"/>
              </w:rPr>
              <w:t>rakendatud</w:t>
            </w:r>
            <w:r w:rsidRPr="00DA3C5D" w:rsidR="00265037">
              <w:rPr>
                <w:rFonts w:cstheme="minorHAnsi"/>
              </w:rPr>
              <w:t xml:space="preserve"> liikluse rahustamise füüsilis</w:t>
            </w:r>
            <w:r w:rsidR="00C74A8C">
              <w:rPr>
                <w:rFonts w:cstheme="minorHAnsi"/>
              </w:rPr>
              <w:t>i</w:t>
            </w:r>
            <w:r w:rsidRPr="00DA3C5D" w:rsidR="00265037">
              <w:rPr>
                <w:rFonts w:cstheme="minorHAnsi"/>
              </w:rPr>
              <w:t xml:space="preserve"> meetme</w:t>
            </w:r>
            <w:r>
              <w:rPr>
                <w:rFonts w:cstheme="minorHAnsi"/>
              </w:rPr>
              <w:t>id</w:t>
            </w:r>
            <w:r w:rsidRPr="00DA3C5D" w:rsidR="00265037">
              <w:rPr>
                <w:rFonts w:cstheme="minorHAnsi"/>
              </w:rPr>
              <w:t xml:space="preserve"> (tõstetud pinnaga ületuskohad, künnised jms)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0774FB4F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1113214A" w14:textId="77777777">
        <w:trPr>
          <w:trHeight w:val="552"/>
        </w:trPr>
        <w:tc>
          <w:tcPr>
            <w:tcW w:w="510" w:type="dxa"/>
            <w:tcMar/>
          </w:tcPr>
          <w:p w:rsidRPr="00DA3C5D" w:rsidR="00265037" w:rsidP="00265037" w:rsidRDefault="00553660" w14:paraId="678BA2DF" w14:textId="18DC4B9D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8700" w:type="dxa"/>
            <w:gridSpan w:val="2"/>
            <w:tcMar/>
            <w:hideMark/>
          </w:tcPr>
          <w:p w:rsidRPr="00DA3C5D" w:rsidR="00265037" w:rsidP="00265037" w:rsidRDefault="00265037" w14:paraId="13BEAF3D" w14:textId="5E791E48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On olemas jalakäijate ja sõidukite liikumist suunavad ja tõkestavad piirded (nt territooriumi ümbritsev aed)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0BA34177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473047B2" w14:textId="77777777">
        <w:trPr>
          <w:trHeight w:val="552"/>
        </w:trPr>
        <w:tc>
          <w:tcPr>
            <w:tcW w:w="510" w:type="dxa"/>
            <w:shd w:val="clear" w:color="auto" w:fill="auto"/>
            <w:tcMar/>
          </w:tcPr>
          <w:p w:rsidRPr="00442BDB" w:rsidR="00265037" w:rsidP="00265037" w:rsidRDefault="00553660" w14:paraId="1AD77CCB" w14:textId="752FE8C7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8700" w:type="dxa"/>
            <w:gridSpan w:val="2"/>
            <w:tcMar/>
            <w:hideMark/>
          </w:tcPr>
          <w:p w:rsidRPr="00DA3C5D" w:rsidR="00265037" w:rsidP="00265037" w:rsidRDefault="00265037" w14:paraId="25F0CA0F" w14:textId="1E7AB451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Õpilaste vedu on valdavalt korraldatud koolitranspordiga või ühistranspordile minekuks ei pea ületama </w:t>
            </w:r>
            <w:r w:rsidR="00FE5CB4">
              <w:rPr>
                <w:rFonts w:cstheme="minorHAnsi"/>
              </w:rPr>
              <w:t>läbiva</w:t>
            </w:r>
            <w:r w:rsidRPr="00DA3C5D">
              <w:rPr>
                <w:rFonts w:cstheme="minorHAnsi"/>
              </w:rPr>
              <w:t xml:space="preserve"> liiklusega sõiduteed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6E9AE42B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3C6A3D2F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0DBFBF43" w14:textId="4A66B26C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223B5E18" w14:textId="57DB28F9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Jalakäijaliiklus ja kergliikurite- ning jalgrattaliiklus on teineteisest eraldatud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340845CB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22BE2712" w14:textId="77777777">
        <w:trPr>
          <w:trHeight w:val="288"/>
        </w:trPr>
        <w:tc>
          <w:tcPr>
            <w:tcW w:w="510" w:type="dxa"/>
            <w:shd w:val="clear" w:color="auto" w:fill="auto"/>
            <w:tcMar/>
          </w:tcPr>
          <w:p w:rsidRPr="00DA3C5D" w:rsidR="00265037" w:rsidP="00265037" w:rsidRDefault="00553660" w14:paraId="304335A2" w14:textId="4F09058C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Pr="00DA3C5D" w:rsidR="00265037" w:rsidP="00265037" w:rsidRDefault="00265037" w14:paraId="52BA1601" w14:textId="59739F05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Jalgrataste ja kergliikurite parkimine on korraldatud </w:t>
            </w:r>
            <w:r w:rsidRPr="00DA3C5D" w:rsidR="00442BDB">
              <w:rPr>
                <w:rFonts w:cstheme="minorHAnsi"/>
              </w:rPr>
              <w:t>selleks ette nähtud alal</w:t>
            </w:r>
            <w:r w:rsidR="001F45A6">
              <w:rPr>
                <w:rFonts w:cstheme="minorHAnsi"/>
              </w:rPr>
              <w:t>,</w:t>
            </w:r>
            <w:r w:rsidR="00442BDB">
              <w:rPr>
                <w:rFonts w:cstheme="minorHAnsi"/>
              </w:rPr>
              <w:t xml:space="preserve"> </w:t>
            </w:r>
            <w:r w:rsidRPr="001F45A6" w:rsidR="001F45A6">
              <w:rPr>
                <w:rFonts w:cstheme="minorHAnsi"/>
              </w:rPr>
              <w:t>arvestades  ligipääsetavust ja parkimise nõudlust</w:t>
            </w: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1F79E7CB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265037" w:rsidTr="23624F7B" w14:paraId="27213B0A" w14:textId="77777777">
        <w:trPr>
          <w:trHeight w:val="288"/>
        </w:trPr>
        <w:tc>
          <w:tcPr>
            <w:tcW w:w="510" w:type="dxa"/>
            <w:tcMar/>
          </w:tcPr>
          <w:p w:rsidRPr="00DA3C5D" w:rsidR="00265037" w:rsidP="00265037" w:rsidRDefault="00553660" w14:paraId="04C2FD96" w14:textId="6DACB5D3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8700" w:type="dxa"/>
            <w:gridSpan w:val="2"/>
            <w:noWrap/>
            <w:tcMar/>
            <w:hideMark/>
          </w:tcPr>
          <w:p w:rsidR="00265037" w:rsidP="00265037" w:rsidRDefault="00265037" w14:paraId="7C17BDE8" w14:textId="08116C25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Muud olulised, ee</w:t>
            </w:r>
            <w:r w:rsidR="00FE5CB4">
              <w:rPr>
                <w:rFonts w:cstheme="minorHAnsi"/>
              </w:rPr>
              <w:t>s</w:t>
            </w:r>
            <w:r w:rsidRPr="00DA3C5D">
              <w:rPr>
                <w:rFonts w:cstheme="minorHAnsi"/>
              </w:rPr>
              <w:t>pool nimetamata ohutusmeetmed</w:t>
            </w:r>
            <w:r w:rsidR="00C74A8C">
              <w:rPr>
                <w:rFonts w:cstheme="minorHAnsi"/>
              </w:rPr>
              <w:t xml:space="preserve"> (mis?)</w:t>
            </w:r>
          </w:p>
          <w:p w:rsidR="00442BDB" w:rsidP="00265037" w:rsidRDefault="00442BDB" w14:paraId="1F6E8DBA" w14:textId="77777777">
            <w:pPr>
              <w:rPr>
                <w:rFonts w:cstheme="minorHAnsi"/>
              </w:rPr>
            </w:pPr>
          </w:p>
          <w:p w:rsidRPr="00DA3C5D" w:rsidR="00C74A8C" w:rsidP="00265037" w:rsidRDefault="00C74A8C" w14:paraId="73EDAC96" w14:textId="714EEE45">
            <w:pPr>
              <w:rPr>
                <w:rFonts w:cstheme="minorHAnsi"/>
              </w:rPr>
            </w:pPr>
          </w:p>
        </w:tc>
        <w:tc>
          <w:tcPr>
            <w:tcW w:w="890" w:type="dxa"/>
            <w:noWrap/>
            <w:tcMar/>
            <w:hideMark/>
          </w:tcPr>
          <w:p w:rsidRPr="00DA3C5D" w:rsidR="00265037" w:rsidP="00265037" w:rsidRDefault="00265037" w14:paraId="0A9F94EF" w14:textId="7777777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D96437" w:rsidTr="23624F7B" w14:paraId="410B4B0E" w14:textId="77777777">
        <w:trPr>
          <w:trHeight w:val="300"/>
        </w:trPr>
        <w:tc>
          <w:tcPr>
            <w:tcW w:w="10100" w:type="dxa"/>
            <w:gridSpan w:val="4"/>
            <w:shd w:val="clear" w:color="auto" w:fill="D9D9D9" w:themeFill="background1" w:themeFillShade="D9"/>
            <w:tcMar/>
          </w:tcPr>
          <w:p w:rsidRPr="00DA3C5D" w:rsidR="00D96437" w:rsidP="00265037" w:rsidRDefault="00D96437" w14:paraId="2EEC79D9" w14:textId="2E10AC8B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Kooli lähiümbruse liiklusrisk arvutatakse märgitud tegurite korrutisena vastava arvutusmudeli järgi</w:t>
            </w:r>
          </w:p>
        </w:tc>
      </w:tr>
    </w:tbl>
    <w:p w:rsidR="00B60D88" w:rsidRDefault="00B60D88" w14:paraId="4A2F8EFE" w14:textId="34CC14F0">
      <w:pPr>
        <w:rPr>
          <w:rFonts w:cstheme="minorHAnsi"/>
          <w:u w:val="single"/>
        </w:rPr>
      </w:pPr>
    </w:p>
    <w:p w:rsidRPr="00553660" w:rsidR="00BA65CD" w:rsidRDefault="00553660" w14:paraId="2F278F5F" w14:textId="538CC7DE">
      <w:pPr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lastRenderedPageBreak/>
        <w:t xml:space="preserve">2. </w:t>
      </w:r>
      <w:r w:rsidRPr="00553660" w:rsidR="00E0178E">
        <w:rPr>
          <w:rFonts w:cstheme="minorHAnsi"/>
          <w:b/>
          <w:bCs/>
          <w:u w:val="single"/>
        </w:rPr>
        <w:t>Vorm kooli lähiümbruses paikneva läbiva liiklusega sõidutee ületuskoha ohutuse hindamiseks</w:t>
      </w:r>
    </w:p>
    <w:tbl>
      <w:tblPr>
        <w:tblStyle w:val="Kontuurtabel"/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A4189F" w:rsidTr="23624F7B" w14:paraId="470FEBE6" w14:textId="77777777">
        <w:trPr>
          <w:trHeight w:val="247"/>
        </w:trPr>
        <w:tc>
          <w:tcPr>
            <w:tcW w:w="10080" w:type="dxa"/>
            <w:tcMar/>
          </w:tcPr>
          <w:p w:rsidR="00D46629" w:rsidRDefault="00FE56B9" w14:paraId="5CEB39A9" w14:textId="2DD33F33">
            <w:pPr>
              <w:rPr>
                <w:rFonts w:cstheme="minorHAnsi"/>
              </w:rPr>
            </w:pPr>
            <w:r>
              <w:rPr>
                <w:rFonts w:cstheme="minorHAnsi"/>
              </w:rPr>
              <w:t>Sõidutee ü</w:t>
            </w:r>
            <w:r w:rsidRPr="00A4189F" w:rsidR="00A4189F">
              <w:rPr>
                <w:rFonts w:cstheme="minorHAnsi"/>
              </w:rPr>
              <w:t>letuskoha aadress</w:t>
            </w:r>
            <w:r w:rsidR="00A4189F">
              <w:rPr>
                <w:rFonts w:cstheme="minorHAnsi"/>
              </w:rPr>
              <w:t>:</w:t>
            </w:r>
          </w:p>
        </w:tc>
      </w:tr>
    </w:tbl>
    <w:p w:rsidRPr="00A4189F" w:rsidR="00A4189F" w:rsidRDefault="00A4189F" w14:paraId="59855DE1" w14:textId="547D1F72">
      <w:pPr>
        <w:rPr>
          <w:rFonts w:cstheme="minorHAnsi"/>
        </w:rPr>
      </w:pPr>
    </w:p>
    <w:tbl>
      <w:tblPr>
        <w:tblStyle w:val="Kontuurtabel"/>
        <w:tblW w:w="10104" w:type="dxa"/>
        <w:tblLook w:val="04A0" w:firstRow="1" w:lastRow="0" w:firstColumn="1" w:lastColumn="0" w:noHBand="0" w:noVBand="1"/>
      </w:tblPr>
      <w:tblGrid>
        <w:gridCol w:w="540"/>
        <w:gridCol w:w="7554"/>
        <w:gridCol w:w="2010"/>
      </w:tblGrid>
      <w:tr w:rsidRPr="00DA3C5D" w:rsidR="00963B81" w:rsidTr="1698461E" w14:paraId="60D76A3D" w14:textId="77777777">
        <w:trPr>
          <w:trHeight w:val="498"/>
        </w:trPr>
        <w:tc>
          <w:tcPr>
            <w:tcW w:w="8094" w:type="dxa"/>
            <w:gridSpan w:val="2"/>
            <w:shd w:val="clear" w:color="auto" w:fill="D9D9D9" w:themeFill="background1" w:themeFillShade="D9"/>
            <w:tcMar/>
          </w:tcPr>
          <w:p w:rsidRPr="00DA3C5D" w:rsidR="00963B81" w:rsidP="007D4DFA" w:rsidRDefault="00963B81" w14:paraId="7BDDC667" w14:textId="4C5B967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Kooli lähiümbruses paikneva läbiva liiklusega s</w:t>
            </w:r>
            <w:r w:rsidRPr="00DA3C5D">
              <w:rPr>
                <w:rFonts w:cstheme="minorHAnsi"/>
                <w:b/>
                <w:bCs/>
              </w:rPr>
              <w:t>õidutee ületuskoha liiklusrisk</w:t>
            </w:r>
          </w:p>
        </w:tc>
        <w:tc>
          <w:tcPr>
            <w:tcW w:w="2010" w:type="dxa"/>
            <w:vMerge w:val="restart"/>
            <w:tcMar/>
            <w:hideMark/>
          </w:tcPr>
          <w:p w:rsidRPr="00DA3C5D" w:rsidR="00963B81" w:rsidP="007D4DFA" w:rsidRDefault="00963B81" w14:paraId="06114D84" w14:textId="1C2C4439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märgi, kui tunnus esineb ja </w:t>
            </w:r>
            <w:r>
              <w:rPr>
                <w:rFonts w:cstheme="minorHAnsi"/>
              </w:rPr>
              <w:t xml:space="preserve">lisa </w:t>
            </w:r>
            <w:r w:rsidRPr="00DA3C5D">
              <w:rPr>
                <w:rFonts w:cstheme="minorHAnsi"/>
              </w:rPr>
              <w:t>vajalik arvväärtus</w:t>
            </w:r>
          </w:p>
        </w:tc>
      </w:tr>
      <w:tr w:rsidRPr="00DA3C5D" w:rsidR="00963B81" w:rsidTr="1698461E" w14:paraId="6B77D62C" w14:textId="77777777">
        <w:trPr>
          <w:trHeight w:val="279"/>
        </w:trPr>
        <w:tc>
          <w:tcPr>
            <w:tcW w:w="8094" w:type="dxa"/>
            <w:gridSpan w:val="2"/>
            <w:shd w:val="clear" w:color="auto" w:fill="D9D9D9" w:themeFill="background1" w:themeFillShade="D9"/>
            <w:tcMar/>
          </w:tcPr>
          <w:p w:rsidRPr="00DA3C5D" w:rsidR="00963B81" w:rsidP="007D4DFA" w:rsidRDefault="00963B81" w14:paraId="43138339" w14:textId="0F154214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Sõidutee ületuskoha tüüp</w:t>
            </w:r>
          </w:p>
        </w:tc>
        <w:tc>
          <w:tcPr>
            <w:tcW w:w="2010" w:type="dxa"/>
            <w:vMerge/>
            <w:tcMar/>
            <w:hideMark/>
          </w:tcPr>
          <w:p w:rsidRPr="00DA3C5D" w:rsidR="00963B81" w:rsidP="007D4DFA" w:rsidRDefault="00963B81" w14:paraId="5E9DEC1C" w14:textId="2738F71E">
            <w:pPr>
              <w:rPr>
                <w:rFonts w:cstheme="minorHAnsi"/>
              </w:rPr>
            </w:pPr>
          </w:p>
        </w:tc>
      </w:tr>
      <w:tr w:rsidRPr="00DA3C5D" w:rsidR="007D4DFA" w:rsidTr="1698461E" w14:paraId="719991ED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046B1939" w14:textId="15C86387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6F603451" w14:textId="0EDE623B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Reguleerimata ülekäigurada</w:t>
            </w:r>
          </w:p>
        </w:tc>
        <w:tc>
          <w:tcPr>
            <w:tcW w:w="2010" w:type="dxa"/>
            <w:noWrap/>
            <w:tcMar/>
            <w:hideMark/>
          </w:tcPr>
          <w:p w:rsidRPr="00DA3C5D" w:rsidR="007D4DFA" w:rsidP="007D4DFA" w:rsidRDefault="007D4DFA" w14:paraId="58C3FBA3" w14:textId="232E52C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7D4DFA" w:rsidTr="1698461E" w14:paraId="32DBC50C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4C2305DF" w14:textId="439EFFE5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2B8018A6" w14:textId="1BB3647E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Reguleeritav ülekäigurada</w:t>
            </w:r>
          </w:p>
        </w:tc>
        <w:tc>
          <w:tcPr>
            <w:tcW w:w="2010" w:type="dxa"/>
            <w:noWrap/>
            <w:tcMar/>
            <w:hideMark/>
          </w:tcPr>
          <w:p w:rsidRPr="00DA3C5D" w:rsidR="007D4DFA" w:rsidP="007D4DFA" w:rsidRDefault="007D4DFA" w14:paraId="6C3E7357" w14:textId="4D95B873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FE56B9" w:rsidTr="1698461E" w14:paraId="7E2A79F7" w14:textId="77777777">
        <w:trPr>
          <w:trHeight w:val="288"/>
        </w:trPr>
        <w:tc>
          <w:tcPr>
            <w:tcW w:w="540" w:type="dxa"/>
            <w:tcMar/>
          </w:tcPr>
          <w:p w:rsidR="00FE56B9" w:rsidP="007D4DFA" w:rsidRDefault="00553660" w14:paraId="58E3A139" w14:textId="45CBC377">
            <w:pPr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7554" w:type="dxa"/>
            <w:noWrap/>
            <w:tcMar/>
          </w:tcPr>
          <w:p w:rsidRPr="00DA3C5D" w:rsidR="00FE56B9" w:rsidP="007D4DFA" w:rsidRDefault="00FE56B9" w14:paraId="2FACE42B" w14:textId="20CC7321">
            <w:pPr>
              <w:rPr>
                <w:rFonts w:cstheme="minorHAnsi"/>
              </w:rPr>
            </w:pPr>
            <w:r>
              <w:rPr>
                <w:rFonts w:cstheme="minorHAnsi"/>
              </w:rPr>
              <w:t>Liiklusseaduse mõistes ülekäigukoht</w:t>
            </w:r>
          </w:p>
        </w:tc>
        <w:tc>
          <w:tcPr>
            <w:tcW w:w="2010" w:type="dxa"/>
            <w:noWrap/>
            <w:tcMar/>
          </w:tcPr>
          <w:p w:rsidRPr="00DA3C5D" w:rsidR="00FE56B9" w:rsidP="007D4DFA" w:rsidRDefault="00FE56B9" w14:paraId="16BA2502" w14:textId="77777777">
            <w:pPr>
              <w:rPr>
                <w:rFonts w:cstheme="minorHAnsi"/>
              </w:rPr>
            </w:pPr>
          </w:p>
        </w:tc>
      </w:tr>
      <w:tr w:rsidRPr="00DA3C5D" w:rsidR="007D4DFA" w:rsidTr="1698461E" w14:paraId="41904A19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3743F25C" w14:textId="35168CD0">
            <w:pPr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76219C2A" w14:textId="76A51C84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Suurim lubatud sõidukiirus ületuskohal (km/h)</w:t>
            </w:r>
          </w:p>
        </w:tc>
        <w:tc>
          <w:tcPr>
            <w:tcW w:w="2010" w:type="dxa"/>
            <w:noWrap/>
            <w:tcMar/>
            <w:hideMark/>
          </w:tcPr>
          <w:p w:rsidRPr="00DA3C5D" w:rsidR="007D4DFA" w:rsidP="007D4DFA" w:rsidRDefault="007D4DFA" w14:paraId="0270EF12" w14:textId="25765084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7D4DFA" w:rsidTr="1698461E" w14:paraId="0C8C0F46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00B1BAC7" w14:textId="3D24E692">
            <w:pPr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7554" w:type="dxa"/>
            <w:tcMar/>
          </w:tcPr>
          <w:p w:rsidRPr="00DA3C5D" w:rsidR="007D4DFA" w:rsidP="007D4DFA" w:rsidRDefault="007D4DFA" w14:paraId="474EFC54" w14:textId="44B57762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V85 ületuskohal (kiirus, millest aeglasemalt sõidab 85% sõidukitest), kui on teada</w:t>
            </w:r>
          </w:p>
        </w:tc>
        <w:tc>
          <w:tcPr>
            <w:tcW w:w="2010" w:type="dxa"/>
            <w:tcMar/>
          </w:tcPr>
          <w:p w:rsidRPr="00DA3C5D" w:rsidR="007D4DFA" w:rsidP="007D4DFA" w:rsidRDefault="007D4DFA" w14:paraId="3C330678" w14:textId="3CCD195D">
            <w:pPr>
              <w:rPr>
                <w:rFonts w:cstheme="minorHAnsi"/>
              </w:rPr>
            </w:pPr>
          </w:p>
        </w:tc>
      </w:tr>
      <w:tr w:rsidRPr="00DA3C5D" w:rsidR="007D4DFA" w:rsidTr="1698461E" w14:paraId="6C3F5F34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5342DAB4" w14:textId="4BAE552A">
            <w:pPr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7554" w:type="dxa"/>
            <w:tcMar/>
            <w:hideMark/>
          </w:tcPr>
          <w:p w:rsidRPr="00DA3C5D" w:rsidR="007D4DFA" w:rsidP="007D4DFA" w:rsidRDefault="007D4DFA" w14:paraId="577782A4" w14:textId="3D572568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Sõidutee laius (äärekivi või äärejoone puudumisel teekatte laius), m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1EDBAB17" w14:textId="3D1992F6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7D4DFA" w:rsidTr="1698461E" w14:paraId="21B302E1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40CA6B91" w14:textId="7A061C33">
            <w:pPr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7554" w:type="dxa"/>
            <w:tcMar/>
            <w:hideMark/>
          </w:tcPr>
          <w:p w:rsidRPr="00DA3C5D" w:rsidR="007D4DFA" w:rsidP="007D4DFA" w:rsidRDefault="007D4DFA" w14:paraId="56344387" w14:textId="46CCFB1D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Sõiduradade arv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2E0F72C7" w14:textId="24E9C2E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7D4DFA" w:rsidTr="1698461E" w14:paraId="6E60B627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3AA72261" w14:textId="5774B89A">
            <w:pPr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7554" w:type="dxa"/>
            <w:tcMar/>
            <w:hideMark/>
          </w:tcPr>
          <w:p w:rsidRPr="00DA3C5D" w:rsidR="007D4DFA" w:rsidP="007D4DFA" w:rsidRDefault="007D4DFA" w14:paraId="6B822942" w14:textId="18FA3F84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Kas sõidusuundade vahel on üle </w:t>
            </w:r>
            <w:r w:rsidR="00394E35">
              <w:rPr>
                <w:rFonts w:cstheme="minorHAnsi"/>
              </w:rPr>
              <w:t>3</w:t>
            </w:r>
            <w:r w:rsidRPr="00DA3C5D">
              <w:rPr>
                <w:rFonts w:cstheme="minorHAnsi"/>
              </w:rPr>
              <w:t xml:space="preserve"> meetri laiune eraldusriba?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7B75B9AA" w14:textId="51B934F9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7D4DFA" w:rsidTr="1698461E" w14:paraId="6E6A33A1" w14:textId="77777777">
        <w:trPr>
          <w:trHeight w:val="300"/>
        </w:trPr>
        <w:tc>
          <w:tcPr>
            <w:tcW w:w="540" w:type="dxa"/>
            <w:tcMar/>
          </w:tcPr>
          <w:p w:rsidRPr="00DA3C5D" w:rsidR="007D4DFA" w:rsidP="007D4DFA" w:rsidRDefault="00553660" w14:paraId="542DD841" w14:textId="33DAD153">
            <w:pPr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7554" w:type="dxa"/>
            <w:tcMar/>
            <w:hideMark/>
          </w:tcPr>
          <w:p w:rsidRPr="00DA3C5D" w:rsidR="007D4DFA" w:rsidP="007D4DFA" w:rsidRDefault="007D4DFA" w14:paraId="0F38D8B4" w14:textId="38DEBE0D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Kas on olemas jalgrattarada?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12DE1F7A" w14:textId="1EE2BC3A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 </w:t>
            </w:r>
          </w:p>
        </w:tc>
      </w:tr>
      <w:tr w:rsidRPr="00DA3C5D" w:rsidR="00A141F5" w:rsidTr="1698461E" w14:paraId="660C0751" w14:textId="77777777">
        <w:trPr>
          <w:trHeight w:val="300"/>
        </w:trPr>
        <w:tc>
          <w:tcPr>
            <w:tcW w:w="10104" w:type="dxa"/>
            <w:gridSpan w:val="3"/>
            <w:shd w:val="clear" w:color="auto" w:fill="D9D9D9" w:themeFill="background1" w:themeFillShade="D9"/>
            <w:tcMar/>
          </w:tcPr>
          <w:p w:rsidRPr="00DA3C5D" w:rsidR="00A141F5" w:rsidP="007D4DFA" w:rsidRDefault="00A141F5" w14:paraId="1ED4D56A" w14:textId="07F4DDB6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Ohutegurid</w:t>
            </w:r>
          </w:p>
        </w:tc>
      </w:tr>
      <w:tr w:rsidRPr="00DA3C5D" w:rsidR="007D4DFA" w:rsidTr="1698461E" w14:paraId="5E0E3ACC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5B37F62C" w14:textId="64F1EFDA">
            <w:pPr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76819706" w14:textId="0EEAA7E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Puudub valgustus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648BB0E5" w14:textId="5A89A47D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4F8ED8BB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51A6F440" w14:textId="6DE8157D">
            <w:pPr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62F29CBE" w14:textId="0CEBEB1A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Ületuskoht paikneb sõidutee suhtes nurga all 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10740FCD" w14:textId="39BBA0EB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16B06D85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30902C88" w14:textId="781890EF">
            <w:pPr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361D4CAF" w14:textId="0CF510BF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Laste või eakate osakaal ületuskohal on suur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1D13ABBF" w14:textId="5542D027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1670F129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461B714A" w14:textId="19F58972">
            <w:pPr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09664476" w14:textId="2609194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Sõidutee ületus algab sissesõiduteelt, bussitaskust või teelaiendilt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335D1EBC" w14:textId="2F0678D8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20AF2DDF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1D3436BA" w14:textId="419AFE9C">
            <w:pPr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05E063BA" w14:textId="25D5FC13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Ülekäiguraja puhul vastav teekattemärgistus puudub või on halvasti nähtav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0C5E8208" w14:textId="6A4046DA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6553D216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447FD3C1" w14:textId="49FA74D0">
            <w:pPr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7554" w:type="dxa"/>
            <w:tcMar/>
            <w:hideMark/>
          </w:tcPr>
          <w:p w:rsidRPr="00DA3C5D" w:rsidR="007D4DFA" w:rsidP="007D4DFA" w:rsidRDefault="007D4DFA" w14:paraId="7B7F89FE" w14:textId="6576BA6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Nähtavus on piiratud p</w:t>
            </w:r>
            <w:r w:rsidR="004A142F">
              <w:rPr>
                <w:rFonts w:cstheme="minorHAnsi"/>
              </w:rPr>
              <w:t>arki</w:t>
            </w:r>
            <w:r w:rsidRPr="00DA3C5D">
              <w:rPr>
                <w:rFonts w:cstheme="minorHAnsi"/>
              </w:rPr>
              <w:t>vate sõidukite tõttu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66DDC823" w14:textId="5C56EE6F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200A3DD3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3EC5B513" w14:textId="0DBF1378">
            <w:pPr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5BAF7AFF" w14:textId="76EB5FC3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Jalakäijad ületavad teed väljaspool ettenähtud ületuskohta või väljaehitatud ületuskoht puudub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760E5CC7" w14:textId="14A98C9F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2CBEAE0A" w14:textId="77777777">
        <w:trPr>
          <w:trHeight w:val="300"/>
        </w:trPr>
        <w:tc>
          <w:tcPr>
            <w:tcW w:w="540" w:type="dxa"/>
            <w:tcMar/>
          </w:tcPr>
          <w:p w:rsidRPr="00DA3C5D" w:rsidR="007D4DFA" w:rsidP="007D4DFA" w:rsidRDefault="00553660" w14:paraId="0E8F986C" w14:textId="0F389FD0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7554" w:type="dxa"/>
            <w:tcMar/>
            <w:hideMark/>
          </w:tcPr>
          <w:p w:rsidRPr="00DA3C5D" w:rsidR="007D4DFA" w:rsidP="007D4DFA" w:rsidRDefault="007D4DFA" w14:paraId="43F2811F" w14:textId="5E0549CC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Ülekäiguraja märk on halvasti nähtav või otsesuuna sõidurajast kaugemal kui 2m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49506850" w14:textId="40FBFD80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08A71713" w14:textId="77777777">
        <w:trPr>
          <w:trHeight w:val="300"/>
        </w:trPr>
        <w:tc>
          <w:tcPr>
            <w:tcW w:w="540" w:type="dxa"/>
            <w:tcMar/>
          </w:tcPr>
          <w:p w:rsidRPr="00DA3C5D" w:rsidR="007D4DFA" w:rsidP="007D4DFA" w:rsidRDefault="00553660" w14:paraId="1B75A3C5" w14:textId="61518FE3">
            <w:pPr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7554" w:type="dxa"/>
            <w:tcMar/>
            <w:hideMark/>
          </w:tcPr>
          <w:p w:rsidRPr="00DA3C5D" w:rsidR="007D4DFA" w:rsidP="007D4DFA" w:rsidRDefault="007D4DFA" w14:paraId="2A277B78" w14:textId="4980CE93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Sõidutee ületamisel juhtunud liiklusõnnetuste arv</w:t>
            </w:r>
            <w:r w:rsidR="00FD0616">
              <w:rPr>
                <w:rFonts w:cstheme="minorHAnsi"/>
              </w:rPr>
              <w:t xml:space="preserve"> viimase 3 aasta jooksul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47B86929" w14:textId="07AC7E02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2BEEDC02" w14:textId="77777777">
        <w:trPr>
          <w:trHeight w:val="300"/>
        </w:trPr>
        <w:tc>
          <w:tcPr>
            <w:tcW w:w="540" w:type="dxa"/>
            <w:tcMar/>
          </w:tcPr>
          <w:p w:rsidRPr="00DA3C5D" w:rsidR="007D4DFA" w:rsidP="007D4DFA" w:rsidRDefault="00553660" w14:paraId="45E50CC5" w14:textId="41EBA0C8">
            <w:pPr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0D2CEAD4" w14:textId="0B187FA1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Muud ohutegurid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0F397FF7" w14:textId="3E76483C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A141F5" w:rsidTr="1698461E" w14:paraId="71276B80" w14:textId="77777777">
        <w:trPr>
          <w:trHeight w:val="300"/>
        </w:trPr>
        <w:tc>
          <w:tcPr>
            <w:tcW w:w="10104" w:type="dxa"/>
            <w:gridSpan w:val="3"/>
            <w:shd w:val="clear" w:color="auto" w:fill="D9D9D9" w:themeFill="background1" w:themeFillShade="D9"/>
            <w:tcMar/>
          </w:tcPr>
          <w:p w:rsidRPr="00DA3C5D" w:rsidR="00A141F5" w:rsidP="007D4DFA" w:rsidRDefault="00A141F5" w14:paraId="589BEEDD" w14:textId="16611343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Ohutusmeetmed</w:t>
            </w:r>
          </w:p>
        </w:tc>
      </w:tr>
      <w:tr w:rsidRPr="00DA3C5D" w:rsidR="007D4DFA" w:rsidTr="1698461E" w14:paraId="2AEF4B00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5AD41FBA" w14:textId="6CF7B86D">
            <w:pPr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1053F7D4" w14:textId="75EB316D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Tõstetud ületuskoht või šikaan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005729E8" w14:textId="3F4C5776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2DB94281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12C7030F" w14:textId="061CC201">
            <w:pPr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391D0ECD" w14:textId="16D20999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Künnis enne ületuskohta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2ACDA17F" w14:textId="75F6A449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27C6596F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107B5557" w14:textId="1B5B021C">
            <w:pPr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37391FA3" w14:textId="77CD0D12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Eelhoiatav teekattemärgistus, erinevat värvi või sõidutee kattest erinev sillutis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257F82B6" w14:textId="0FA61C72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1D2D341E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31CBBDBF" w14:textId="1D68DBA2">
            <w:pPr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7F61BE94" w14:textId="6685B05D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Välja ehitamata, vaid märgistusega või ajutist tüüpi ohutussaar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63D92A00" w14:textId="2ED756E0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5899407F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26552B7D" w14:textId="5A457195">
            <w:pPr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6A352EE0" w14:textId="703B19AE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Väljaehitatud ohutussaar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15542843" w14:textId="47F1D0D8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3CCFA249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2FE47F9E" w14:textId="2748E359">
            <w:pPr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0A4C1DC9" w14:textId="2C7216E1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Sõiduteekitsend ületuskoha juures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251F4CBD" w14:textId="66983578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0A585EB1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711F715D" w14:textId="5A1DE4F3">
            <w:pPr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E0178E" w14:paraId="0491AA22" w14:textId="00E6A607">
            <w:pPr>
              <w:rPr>
                <w:rFonts w:cstheme="minorHAnsi"/>
              </w:rPr>
            </w:pPr>
            <w:r>
              <w:rPr>
                <w:rFonts w:cstheme="minorHAnsi"/>
              </w:rPr>
              <w:t>On olemas k</w:t>
            </w:r>
            <w:r w:rsidRPr="00DA3C5D" w:rsidR="007D4DFA">
              <w:rPr>
                <w:rFonts w:cstheme="minorHAnsi"/>
              </w:rPr>
              <w:t>ohtvalgustus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63388522" w14:textId="04460753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662ECDF8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485EE101" w14:textId="3DDD65E9">
            <w:pPr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7B357102" w14:textId="3F24212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 xml:space="preserve">Ülekäiguraja märgile </w:t>
            </w:r>
            <w:r w:rsidR="00E0178E">
              <w:rPr>
                <w:rFonts w:cstheme="minorHAnsi"/>
              </w:rPr>
              <w:t xml:space="preserve">on </w:t>
            </w:r>
            <w:r w:rsidRPr="00DA3C5D">
              <w:rPr>
                <w:rFonts w:cstheme="minorHAnsi"/>
              </w:rPr>
              <w:t>lisatud helkur-taustkilp või jalakäijat tuvastav süsteem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4C3D4938" w14:textId="72F8C6AE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4C3DE0B7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1BB3D6B1" w14:textId="751C1A86">
            <w:pPr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E0178E" w14:paraId="2CA0A120" w14:textId="6082A10B">
            <w:pPr>
              <w:rPr>
                <w:rFonts w:cstheme="minorHAnsi"/>
              </w:rPr>
            </w:pPr>
            <w:r>
              <w:rPr>
                <w:rFonts w:cstheme="minorHAnsi"/>
              </w:rPr>
              <w:t>On olemas j</w:t>
            </w:r>
            <w:r w:rsidRPr="00DA3C5D" w:rsidR="007D4DFA">
              <w:rPr>
                <w:rFonts w:cstheme="minorHAnsi"/>
              </w:rPr>
              <w:t>alakäijate liiklust suunav piire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29521009" w14:textId="6AD67CF7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3C115E3A" w14:textId="77777777">
        <w:trPr>
          <w:trHeight w:val="300"/>
        </w:trPr>
        <w:tc>
          <w:tcPr>
            <w:tcW w:w="540" w:type="dxa"/>
            <w:tcMar/>
          </w:tcPr>
          <w:p w:rsidRPr="00DA3C5D" w:rsidR="007D4DFA" w:rsidP="007D4DFA" w:rsidRDefault="00553660" w14:paraId="7DBA74CD" w14:textId="779B5BC7">
            <w:pPr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7CE2B633" w14:textId="5D401034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Muud ohutusmeetmed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2074CE0C" w14:textId="25C19807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A141F5" w:rsidTr="1698461E" w14:paraId="46582F7E" w14:textId="77777777">
        <w:trPr>
          <w:trHeight w:val="300"/>
        </w:trPr>
        <w:tc>
          <w:tcPr>
            <w:tcW w:w="10104" w:type="dxa"/>
            <w:gridSpan w:val="3"/>
            <w:shd w:val="clear" w:color="auto" w:fill="D9D9D9" w:themeFill="background1" w:themeFillShade="D9"/>
            <w:tcMar/>
          </w:tcPr>
          <w:p w:rsidRPr="00A141F5" w:rsidR="00A141F5" w:rsidP="007D4DFA" w:rsidRDefault="00A141F5" w14:paraId="434843A7" w14:textId="52B847B7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Täiendavad tegurid fooriga reguleeritava ületuskoha puhul</w:t>
            </w:r>
          </w:p>
        </w:tc>
      </w:tr>
      <w:tr w:rsidRPr="00DA3C5D" w:rsidR="007D4DFA" w:rsidTr="1698461E" w14:paraId="0099A4B8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3C4EF97F" w14:textId="51DBDB4C">
            <w:pPr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4022C133" w14:textId="7373CB66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Foori tuled on halvasti nähtavad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105AA5DC" w14:textId="3E09713F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7985CB99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200F05FA" w14:textId="0A5EA5E3">
            <w:pPr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2150D860" w14:textId="3CC65747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Jalakäijatele ja pööravatele sõidukitele põleb üheaegselt roheline tuli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358990D3" w14:textId="3EEBE28B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624E8B29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6F3F7F4B" w14:textId="0C09197B">
            <w:pPr>
              <w:rPr>
                <w:rFonts w:cstheme="minorHAnsi"/>
              </w:rPr>
            </w:pPr>
            <w:r>
              <w:rPr>
                <w:rFonts w:cstheme="minorHAnsi"/>
              </w:rPr>
              <w:t>32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1CE0A61E" w14:textId="7B6510B9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Jalakäija ületab sõidutee mitmes etapis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71519859" w14:textId="20D3C171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501EC715" w14:textId="77777777">
        <w:trPr>
          <w:trHeight w:val="288"/>
        </w:trPr>
        <w:tc>
          <w:tcPr>
            <w:tcW w:w="540" w:type="dxa"/>
            <w:tcMar/>
          </w:tcPr>
          <w:p w:rsidRPr="00DA3C5D" w:rsidR="007D4DFA" w:rsidP="007D4DFA" w:rsidRDefault="00553660" w14:paraId="025F1E28" w14:textId="67A5DEF1">
            <w:pPr>
              <w:rPr>
                <w:rFonts w:cstheme="minorHAnsi"/>
              </w:rPr>
            </w:pPr>
            <w:r>
              <w:rPr>
                <w:rFonts w:cstheme="minorHAnsi"/>
              </w:rPr>
              <w:t>33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7D4DFA" w14:paraId="7A3D9568" w14:textId="72034446">
            <w:pPr>
              <w:rPr>
                <w:rFonts w:cstheme="minorHAnsi"/>
              </w:rPr>
            </w:pPr>
            <w:r w:rsidRPr="00DA3C5D">
              <w:rPr>
                <w:rFonts w:cstheme="minorHAnsi"/>
              </w:rPr>
              <w:t>Jalakäija ooteaeg (sek)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2799BE1B" w14:textId="7A003E0D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7D4DFA" w:rsidTr="1698461E" w14:paraId="473AA2E4" w14:textId="77777777">
        <w:trPr>
          <w:trHeight w:val="300"/>
        </w:trPr>
        <w:tc>
          <w:tcPr>
            <w:tcW w:w="540" w:type="dxa"/>
            <w:tcMar/>
          </w:tcPr>
          <w:p w:rsidRPr="00DA3C5D" w:rsidR="007D4DFA" w:rsidP="007D4DFA" w:rsidRDefault="00553660" w14:paraId="2C94735F" w14:textId="3BAD749A">
            <w:pPr>
              <w:rPr>
                <w:rFonts w:cstheme="minorHAnsi"/>
              </w:rPr>
            </w:pPr>
            <w:r>
              <w:rPr>
                <w:rFonts w:cstheme="minorHAnsi"/>
              </w:rPr>
              <w:t>34</w:t>
            </w:r>
          </w:p>
        </w:tc>
        <w:tc>
          <w:tcPr>
            <w:tcW w:w="7554" w:type="dxa"/>
            <w:noWrap/>
            <w:tcMar/>
            <w:hideMark/>
          </w:tcPr>
          <w:p w:rsidRPr="00DA3C5D" w:rsidR="007D4DFA" w:rsidP="007D4DFA" w:rsidRDefault="00E0178E" w14:paraId="47C85016" w14:textId="2120C1B7">
            <w:pPr>
              <w:rPr>
                <w:rFonts w:cstheme="minorHAnsi"/>
              </w:rPr>
            </w:pPr>
            <w:r>
              <w:rPr>
                <w:rFonts w:cstheme="minorHAnsi"/>
              </w:rPr>
              <w:t>On olemas r</w:t>
            </w:r>
            <w:r w:rsidRPr="00DA3C5D" w:rsidR="007D4DFA">
              <w:rPr>
                <w:rFonts w:cstheme="minorHAnsi"/>
              </w:rPr>
              <w:t>ohelise tule väljakutsenupuga foor</w:t>
            </w:r>
          </w:p>
        </w:tc>
        <w:tc>
          <w:tcPr>
            <w:tcW w:w="2010" w:type="dxa"/>
            <w:tcMar/>
            <w:hideMark/>
          </w:tcPr>
          <w:p w:rsidRPr="00DA3C5D" w:rsidR="007D4DFA" w:rsidP="007D4DFA" w:rsidRDefault="007D4DFA" w14:paraId="6AB54590" w14:textId="60057EEA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> </w:t>
            </w:r>
          </w:p>
        </w:tc>
      </w:tr>
      <w:tr w:rsidRPr="00DA3C5D" w:rsidR="00D96437" w:rsidTr="1698461E" w14:paraId="33FEA015" w14:textId="77777777">
        <w:trPr>
          <w:trHeight w:val="300"/>
        </w:trPr>
        <w:tc>
          <w:tcPr>
            <w:tcW w:w="10104" w:type="dxa"/>
            <w:gridSpan w:val="3"/>
            <w:shd w:val="clear" w:color="auto" w:fill="D9D9D9" w:themeFill="background1" w:themeFillShade="D9"/>
            <w:tcMar/>
          </w:tcPr>
          <w:p w:rsidRPr="00DA3C5D" w:rsidR="00D96437" w:rsidP="007D4DFA" w:rsidRDefault="00D96437" w14:paraId="0CEE7B58" w14:textId="280E6CA4">
            <w:pPr>
              <w:rPr>
                <w:rFonts w:cstheme="minorHAnsi"/>
                <w:b/>
                <w:bCs/>
              </w:rPr>
            </w:pPr>
            <w:r w:rsidRPr="00DA3C5D">
              <w:rPr>
                <w:rFonts w:cstheme="minorHAnsi"/>
                <w:b/>
                <w:bCs/>
              </w:rPr>
              <w:t xml:space="preserve">Sõidutee ületuskoha liiklusrisk arvutatakse </w:t>
            </w:r>
            <w:r>
              <w:rPr>
                <w:rFonts w:cstheme="minorHAnsi"/>
                <w:b/>
                <w:bCs/>
              </w:rPr>
              <w:t xml:space="preserve">märgitud tegurite korrutisena </w:t>
            </w:r>
            <w:r w:rsidRPr="00DA3C5D">
              <w:rPr>
                <w:rFonts w:cstheme="minorHAnsi"/>
                <w:b/>
                <w:bCs/>
              </w:rPr>
              <w:t>vastava arvutusmudeli järgi</w:t>
            </w:r>
          </w:p>
        </w:tc>
      </w:tr>
    </w:tbl>
    <w:p w:rsidR="00BA65CD" w:rsidP="00A4189F" w:rsidRDefault="00BA65CD" w14:paraId="1F75BB8E" w14:textId="77777777"/>
    <w:sectPr w:rsidR="00BA65CD" w:rsidSect="007D4DFA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5CD"/>
    <w:rsid w:val="001415FE"/>
    <w:rsid w:val="00152A1A"/>
    <w:rsid w:val="00171073"/>
    <w:rsid w:val="001F45A6"/>
    <w:rsid w:val="001F5081"/>
    <w:rsid w:val="00227AD1"/>
    <w:rsid w:val="00244581"/>
    <w:rsid w:val="00265037"/>
    <w:rsid w:val="0033355D"/>
    <w:rsid w:val="00370FF6"/>
    <w:rsid w:val="00371305"/>
    <w:rsid w:val="00387394"/>
    <w:rsid w:val="00394E35"/>
    <w:rsid w:val="00442BDB"/>
    <w:rsid w:val="004960BE"/>
    <w:rsid w:val="004A142F"/>
    <w:rsid w:val="004F03FF"/>
    <w:rsid w:val="00522D83"/>
    <w:rsid w:val="00546AA5"/>
    <w:rsid w:val="00553660"/>
    <w:rsid w:val="005B7EEB"/>
    <w:rsid w:val="005C02C5"/>
    <w:rsid w:val="005E66A8"/>
    <w:rsid w:val="00603C68"/>
    <w:rsid w:val="00606EC7"/>
    <w:rsid w:val="0062270B"/>
    <w:rsid w:val="00765C82"/>
    <w:rsid w:val="007B24D9"/>
    <w:rsid w:val="007D4DFA"/>
    <w:rsid w:val="00874277"/>
    <w:rsid w:val="008B163B"/>
    <w:rsid w:val="008E798D"/>
    <w:rsid w:val="00906EBA"/>
    <w:rsid w:val="00912891"/>
    <w:rsid w:val="009356B7"/>
    <w:rsid w:val="009565C4"/>
    <w:rsid w:val="00963B81"/>
    <w:rsid w:val="00966A8F"/>
    <w:rsid w:val="009D15A5"/>
    <w:rsid w:val="009D792E"/>
    <w:rsid w:val="00A05E8C"/>
    <w:rsid w:val="00A141F5"/>
    <w:rsid w:val="00A4189F"/>
    <w:rsid w:val="00A862BC"/>
    <w:rsid w:val="00AA0D34"/>
    <w:rsid w:val="00B60D88"/>
    <w:rsid w:val="00B743B5"/>
    <w:rsid w:val="00B91DC7"/>
    <w:rsid w:val="00BA65CD"/>
    <w:rsid w:val="00BC4D67"/>
    <w:rsid w:val="00C65175"/>
    <w:rsid w:val="00C74A8C"/>
    <w:rsid w:val="00D00BB4"/>
    <w:rsid w:val="00D0164B"/>
    <w:rsid w:val="00D46629"/>
    <w:rsid w:val="00D83F70"/>
    <w:rsid w:val="00D96437"/>
    <w:rsid w:val="00DA3C5D"/>
    <w:rsid w:val="00E0178E"/>
    <w:rsid w:val="00EB7EB1"/>
    <w:rsid w:val="00F04894"/>
    <w:rsid w:val="00F05640"/>
    <w:rsid w:val="00F506F0"/>
    <w:rsid w:val="00F86807"/>
    <w:rsid w:val="00FD0616"/>
    <w:rsid w:val="00FE56B9"/>
    <w:rsid w:val="00FE5CB4"/>
    <w:rsid w:val="0665BB23"/>
    <w:rsid w:val="0B392C46"/>
    <w:rsid w:val="10B5ABC5"/>
    <w:rsid w:val="1698461E"/>
    <w:rsid w:val="1E8EDE58"/>
    <w:rsid w:val="2023C221"/>
    <w:rsid w:val="23624F7B"/>
    <w:rsid w:val="26C43D0C"/>
    <w:rsid w:val="41C8637A"/>
    <w:rsid w:val="44C9CDF0"/>
    <w:rsid w:val="4CBFF90F"/>
    <w:rsid w:val="4FACE53A"/>
    <w:rsid w:val="52D24A37"/>
    <w:rsid w:val="540A0136"/>
    <w:rsid w:val="6113C5F0"/>
    <w:rsid w:val="6E85EE3E"/>
    <w:rsid w:val="6F05BB3E"/>
    <w:rsid w:val="736A0853"/>
    <w:rsid w:val="73D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987F0"/>
  <w15:chartTrackingRefBased/>
  <w15:docId w15:val="{9129A7E6-50A3-4B82-A892-6D97F18D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laad" w:default="1">
    <w:name w:val="Normal"/>
    <w:qFormat/>
  </w:style>
  <w:style w:type="character" w:styleId="Liguvaikefont" w:default="1">
    <w:name w:val="Default Paragraph Font"/>
    <w:uiPriority w:val="1"/>
    <w:semiHidden/>
    <w:unhideWhenUsed/>
  </w:style>
  <w:style w:type="table" w:styleId="Normaal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Loendita" w:default="1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BA65CD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761F8A761C1340AB532315FCF8E055" ma:contentTypeVersion="2" ma:contentTypeDescription="Loo uus dokument" ma:contentTypeScope="" ma:versionID="69a9e7639ccc75a9c47875806fec88e1">
  <xsd:schema xmlns:xsd="http://www.w3.org/2001/XMLSchema" xmlns:xs="http://www.w3.org/2001/XMLSchema" xmlns:p="http://schemas.microsoft.com/office/2006/metadata/properties" xmlns:ns2="4b0d4c44-776c-4821-866c-7863d6b78eea" targetNamespace="http://schemas.microsoft.com/office/2006/metadata/properties" ma:root="true" ma:fieldsID="95250c3b5c688cbf1e6b945eb6afb613" ns2:_="">
    <xsd:import namespace="4b0d4c44-776c-4821-866c-7863d6b78e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0d4c44-776c-4821-866c-7863d6b78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FD086-A102-4E22-AB82-2F0121DCD825}"/>
</file>

<file path=customXml/itemProps2.xml><?xml version="1.0" encoding="utf-8"?>
<ds:datastoreItem xmlns:ds="http://schemas.openxmlformats.org/officeDocument/2006/customXml" ds:itemID="{1192D61E-4B31-4CA6-AE0F-DA08F2696E8F}"/>
</file>

<file path=customXml/itemProps3.xml><?xml version="1.0" encoding="utf-8"?>
<ds:datastoreItem xmlns:ds="http://schemas.openxmlformats.org/officeDocument/2006/customXml" ds:itemID="{F9CE2D89-5857-4956-9E0B-BDB032473C4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Raul Rom</dc:creator>
  <keywords/>
  <dc:description/>
  <lastModifiedBy>Raul Rom</lastModifiedBy>
  <revision>37</revision>
  <lastPrinted>2023-04-04T12:11:00.0000000Z</lastPrinted>
  <dcterms:created xsi:type="dcterms:W3CDTF">2023-04-03T08:38:00.0000000Z</dcterms:created>
  <dcterms:modified xsi:type="dcterms:W3CDTF">2023-04-14T08:22:46.8407618Z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0x010100B0761F8A761C1340AB532315FCF8E055</vt:lpwstr>
  </property>
</Properties>
</file>