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B2" w:rsidRDefault="00B372CF" w:rsidP="00913FF0">
      <w:pPr>
        <w:pStyle w:val="a4"/>
        <w:spacing w:before="120" w:after="120" w:line="260" w:lineRule="auto"/>
        <w:ind w:right="168"/>
        <w:jc w:val="center"/>
        <w:rPr>
          <w:b/>
          <w:bCs/>
          <w:sz w:val="28"/>
          <w:szCs w:val="28"/>
        </w:rPr>
      </w:pPr>
      <w:r w:rsidRPr="00B372CF">
        <w:rPr>
          <w:b/>
          <w:bCs/>
          <w:sz w:val="28"/>
          <w:szCs w:val="28"/>
          <w:lang w:val="ru-RU"/>
        </w:rPr>
        <w:t xml:space="preserve">Инструкция по применению средств оценивания сквозных тем во </w:t>
      </w:r>
      <w:proofErr w:type="spellStart"/>
      <w:r w:rsidRPr="00B372CF">
        <w:rPr>
          <w:b/>
          <w:bCs/>
          <w:sz w:val="28"/>
          <w:szCs w:val="28"/>
          <w:lang w:val="ru-RU"/>
        </w:rPr>
        <w:t>II</w:t>
      </w:r>
      <w:proofErr w:type="spellEnd"/>
      <w:r w:rsidRPr="00B372CF">
        <w:rPr>
          <w:b/>
          <w:bCs/>
          <w:sz w:val="28"/>
          <w:szCs w:val="28"/>
          <w:lang w:val="ru-RU"/>
        </w:rPr>
        <w:t xml:space="preserve"> школьной ступени</w:t>
      </w:r>
    </w:p>
    <w:p w:rsidR="00140DB7" w:rsidRPr="00E94685" w:rsidRDefault="00140DB7" w:rsidP="00140DB7">
      <w:pPr>
        <w:pStyle w:val="a4"/>
        <w:spacing w:before="120" w:after="120" w:line="264" w:lineRule="auto"/>
        <w:ind w:right="168"/>
        <w:jc w:val="center"/>
        <w:rPr>
          <w:b/>
          <w:bCs/>
          <w:sz w:val="28"/>
          <w:szCs w:val="28"/>
        </w:rPr>
      </w:pPr>
    </w:p>
    <w:p w:rsidR="008345B2" w:rsidRPr="00E94685" w:rsidRDefault="00B372CF" w:rsidP="00B372CF">
      <w:pPr>
        <w:spacing w:before="120" w:after="120" w:line="260" w:lineRule="auto"/>
        <w:ind w:left="425" w:right="828"/>
        <w:rPr>
          <w:b/>
          <w:bCs/>
          <w:sz w:val="26"/>
          <w:szCs w:val="26"/>
        </w:rPr>
      </w:pPr>
      <w:r w:rsidRPr="00B372CF">
        <w:rPr>
          <w:b/>
          <w:bCs/>
          <w:sz w:val="26"/>
          <w:szCs w:val="26"/>
          <w:lang w:val="ru-RU"/>
        </w:rPr>
        <w:t>Вступление</w:t>
      </w:r>
    </w:p>
    <w:p w:rsidR="008345B2" w:rsidRPr="00E94685" w:rsidRDefault="00B372CF" w:rsidP="00B372CF">
      <w:pPr>
        <w:spacing w:before="120" w:after="120" w:line="260" w:lineRule="auto"/>
        <w:ind w:left="425" w:right="828"/>
        <w:jc w:val="both"/>
      </w:pPr>
      <w:r w:rsidRPr="00B372CF">
        <w:rPr>
          <w:lang w:val="ru-RU"/>
        </w:rPr>
        <w:t>При оценивании сквозной темы обычно не используются цифровые обозначения.</w:t>
      </w:r>
      <w:r w:rsidR="008345B2" w:rsidRPr="00E94685">
        <w:t xml:space="preserve"> </w:t>
      </w:r>
      <w:r w:rsidRPr="00B372CF">
        <w:rPr>
          <w:lang w:val="ru-RU"/>
        </w:rPr>
        <w:t>Предоставление обратной связи, как правило, происходит в виде описательных оценок, поскольку важное место наряду со знаниями занимает именно возможность получения опыта, формирование навыков и отношений.</w:t>
      </w:r>
      <w:r w:rsidR="008345B2" w:rsidRPr="00E94685">
        <w:t xml:space="preserve"> </w:t>
      </w:r>
    </w:p>
    <w:p w:rsidR="008345B2" w:rsidRPr="00E94685" w:rsidRDefault="00B372CF" w:rsidP="00732C9A">
      <w:pPr>
        <w:spacing w:before="120" w:after="120" w:line="260" w:lineRule="auto"/>
        <w:ind w:left="425" w:right="828"/>
        <w:jc w:val="both"/>
      </w:pPr>
      <w:r w:rsidRPr="003F1AAC">
        <w:rPr>
          <w:lang w:val="ru-RU"/>
        </w:rPr>
        <w:t>Роль</w:t>
      </w:r>
      <w:r w:rsidRPr="00732C9A">
        <w:rPr>
          <w:lang w:val="ru-RU"/>
        </w:rPr>
        <w:t xml:space="preserve"> учителя заключается в том, чтобы замечать и направлять в нужное русло аспекты поведения и отношения учащегося, связанные с результатами изучения сквозных тем.</w:t>
      </w:r>
      <w:r w:rsidR="008345B2" w:rsidRPr="00700E1F">
        <w:t xml:space="preserve"> </w:t>
      </w:r>
      <w:proofErr w:type="gramStart"/>
      <w:r w:rsidR="00732C9A" w:rsidRPr="00732C9A">
        <w:rPr>
          <w:lang w:val="ru-RU"/>
        </w:rPr>
        <w:t xml:space="preserve">Это можно делать, наблюдая за учениками и руководя ими во время решения различных заданий на классных </w:t>
      </w:r>
      <w:r w:rsidR="00C1198B">
        <w:rPr>
          <w:lang w:val="ru-RU"/>
        </w:rPr>
        <w:t>уроках</w:t>
      </w:r>
      <w:r w:rsidR="00732C9A" w:rsidRPr="00732C9A">
        <w:rPr>
          <w:lang w:val="ru-RU"/>
        </w:rPr>
        <w:t>, анализируя письменные и устные рассуждения ученика, обращая внимание на активность ученика или на затормаживающие ее факторы (в том числе отношения, психологические или социальные барьеры, групповая динамика и проч.) при участии во внеклассной деятельности и в школьных мероприятиях.</w:t>
      </w:r>
      <w:proofErr w:type="gramEnd"/>
      <w:r w:rsidR="008345B2" w:rsidRPr="00E94685">
        <w:t xml:space="preserve"> </w:t>
      </w:r>
      <w:r w:rsidR="00732C9A" w:rsidRPr="00732C9A">
        <w:rPr>
          <w:lang w:val="ru-RU"/>
        </w:rPr>
        <w:t>Учитель не должен постоянно следить за учеником и его поведением, однако важно связывать свои наблюдения с информацией, полученной через другие каналы (наблюдения коллег, рассказы родителей, информация, предоставленная самим учеником).</w:t>
      </w:r>
      <w:r w:rsidR="008345B2" w:rsidRPr="00E94685">
        <w:t xml:space="preserve"> </w:t>
      </w:r>
      <w:r w:rsidR="00732C9A" w:rsidRPr="00732C9A">
        <w:rPr>
          <w:lang w:val="ru-RU"/>
        </w:rPr>
        <w:t xml:space="preserve">Это может оказаться важным для создания целостной картины, поскольку на поведение ученика на конкретном классном </w:t>
      </w:r>
      <w:r w:rsidR="00C1198B">
        <w:rPr>
          <w:lang w:val="ru-RU"/>
        </w:rPr>
        <w:t>уроке</w:t>
      </w:r>
      <w:r w:rsidR="00732C9A" w:rsidRPr="00732C9A">
        <w:rPr>
          <w:lang w:val="ru-RU"/>
        </w:rPr>
        <w:t xml:space="preserve"> могут влиять разные факторы.</w:t>
      </w:r>
    </w:p>
    <w:p w:rsidR="008345B2" w:rsidRPr="00E94685" w:rsidRDefault="00732C9A" w:rsidP="00732C9A">
      <w:pPr>
        <w:spacing w:before="120" w:after="120" w:line="260" w:lineRule="auto"/>
        <w:ind w:left="425" w:right="828"/>
        <w:jc w:val="both"/>
      </w:pPr>
      <w:r w:rsidRPr="00732C9A">
        <w:rPr>
          <w:lang w:val="ru-RU"/>
        </w:rPr>
        <w:t>Средство оценивания носит рекомендательный характер, учитель может вносить в него поправки, адаптировать и использовать в соответствии со своими возможностями и потребностями.</w:t>
      </w:r>
    </w:p>
    <w:p w:rsidR="008345B2" w:rsidRPr="00E94685" w:rsidRDefault="008345B2" w:rsidP="00732C9A">
      <w:pPr>
        <w:spacing w:before="120" w:after="120" w:line="260" w:lineRule="auto"/>
        <w:ind w:left="425" w:right="828"/>
        <w:jc w:val="both"/>
        <w:rPr>
          <w:b/>
          <w:bCs/>
          <w:sz w:val="26"/>
          <w:szCs w:val="26"/>
        </w:rPr>
      </w:pPr>
      <w:r w:rsidRPr="00E94685">
        <w:rPr>
          <w:b/>
          <w:bCs/>
          <w:sz w:val="26"/>
          <w:szCs w:val="26"/>
        </w:rPr>
        <w:t xml:space="preserve">1. </w:t>
      </w:r>
      <w:r w:rsidR="00C3490E" w:rsidRPr="00C3490E">
        <w:rPr>
          <w:b/>
          <w:bCs/>
          <w:sz w:val="26"/>
          <w:szCs w:val="26"/>
          <w:lang w:val="ru-RU"/>
        </w:rPr>
        <w:t>В процессе оценивания могут участвовать следующие стороны:</w:t>
      </w:r>
    </w:p>
    <w:p w:rsidR="008345B2" w:rsidRPr="00E94685" w:rsidRDefault="00C3490E" w:rsidP="00C3490E">
      <w:pPr>
        <w:numPr>
          <w:ilvl w:val="0"/>
          <w:numId w:val="4"/>
        </w:numPr>
        <w:spacing w:before="120" w:after="120" w:line="260" w:lineRule="auto"/>
        <w:ind w:left="426" w:right="828" w:firstLine="0"/>
        <w:jc w:val="both"/>
      </w:pPr>
      <w:r w:rsidRPr="00C3490E">
        <w:rPr>
          <w:b/>
          <w:bCs/>
          <w:lang w:val="ru-RU"/>
        </w:rPr>
        <w:t xml:space="preserve">Ученики </w:t>
      </w:r>
      <w:r w:rsidRPr="00C3490E">
        <w:rPr>
          <w:bCs/>
          <w:lang w:val="ru-RU"/>
        </w:rPr>
        <w:t>– через оценивание своих знаний, участия в деятельности или отношений или через самоанализ.</w:t>
      </w:r>
      <w:r w:rsidR="008345B2" w:rsidRPr="00E94685">
        <w:t xml:space="preserve"> </w:t>
      </w:r>
    </w:p>
    <w:p w:rsidR="008345B2" w:rsidRPr="00E94685" w:rsidRDefault="00C3490E" w:rsidP="009E14A1">
      <w:pPr>
        <w:numPr>
          <w:ilvl w:val="0"/>
          <w:numId w:val="2"/>
        </w:numPr>
        <w:spacing w:before="120" w:after="120" w:line="260" w:lineRule="auto"/>
        <w:ind w:left="426" w:right="828" w:firstLine="0"/>
        <w:jc w:val="both"/>
      </w:pPr>
      <w:r w:rsidRPr="009E14A1">
        <w:rPr>
          <w:b/>
          <w:bCs/>
          <w:lang w:val="ru-RU"/>
        </w:rPr>
        <w:t xml:space="preserve">Учителя, классные руководители, школьный персонал, </w:t>
      </w:r>
      <w:r w:rsidR="00706385">
        <w:rPr>
          <w:b/>
          <w:bCs/>
          <w:lang w:val="ru-RU"/>
        </w:rPr>
        <w:t>молодежные работники,</w:t>
      </w:r>
      <w:r w:rsidR="00683115" w:rsidRPr="009E14A1">
        <w:rPr>
          <w:b/>
          <w:bCs/>
          <w:lang w:val="ru-RU"/>
        </w:rPr>
        <w:t xml:space="preserve"> </w:t>
      </w:r>
      <w:r w:rsidR="00706385">
        <w:rPr>
          <w:b/>
          <w:bCs/>
          <w:lang w:val="ru-RU"/>
        </w:rPr>
        <w:t xml:space="preserve">преподаватели </w:t>
      </w:r>
      <w:r w:rsidR="00683115" w:rsidRPr="009E14A1">
        <w:rPr>
          <w:b/>
          <w:bCs/>
          <w:lang w:val="ru-RU"/>
        </w:rPr>
        <w:t xml:space="preserve">кружков по интересам и проч. </w:t>
      </w:r>
      <w:r w:rsidR="00683115" w:rsidRPr="009E14A1">
        <w:rPr>
          <w:lang w:val="ru-RU"/>
        </w:rPr>
        <w:t xml:space="preserve">– </w:t>
      </w:r>
      <w:r w:rsidR="00EF5F17" w:rsidRPr="009E14A1">
        <w:rPr>
          <w:lang w:val="ru-RU"/>
        </w:rPr>
        <w:t>рассматривая поведение учеников, они могут давать оценки готовности ученика, поведению в конкретных ситуациях и оценивать изменения в поведении учеников.</w:t>
      </w:r>
      <w:r w:rsidR="008345B2" w:rsidRPr="00E94685">
        <w:t xml:space="preserve"> </w:t>
      </w:r>
      <w:r w:rsidR="005A59A4" w:rsidRPr="009E14A1">
        <w:rPr>
          <w:lang w:val="ru-RU"/>
        </w:rPr>
        <w:t xml:space="preserve">Также важно замечать потребности учеников в развитии или навыки </w:t>
      </w:r>
      <w:r w:rsidR="009E14A1" w:rsidRPr="009E14A1">
        <w:rPr>
          <w:lang w:val="ru-RU"/>
        </w:rPr>
        <w:t>и отношения, при формировании которых ученик нуждается в поддержке.</w:t>
      </w:r>
    </w:p>
    <w:p w:rsidR="008345B2" w:rsidRPr="009E14A1" w:rsidRDefault="009E14A1" w:rsidP="009E14A1">
      <w:pPr>
        <w:pStyle w:val="a3"/>
        <w:numPr>
          <w:ilvl w:val="0"/>
          <w:numId w:val="2"/>
        </w:numPr>
        <w:spacing w:before="120" w:after="120" w:line="260" w:lineRule="auto"/>
        <w:ind w:right="828" w:firstLine="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4A1"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Представители партнерских организаций </w:t>
      </w:r>
      <w:r w:rsidRPr="009E14A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(например, связанных с конкретной сквозной темой департаментов, некоммерческих организаций, местных самоуправлений, предприятий) – оценивают участие учеников, </w:t>
      </w:r>
      <w:r w:rsidRPr="009E14A1">
        <w:rPr>
          <w:rFonts w:ascii="Times New Roman" w:hAnsi="Times New Roman" w:cs="Times New Roman"/>
          <w:sz w:val="24"/>
          <w:szCs w:val="24"/>
          <w:lang w:val="ru-RU" w:eastAsia="zh-CN"/>
        </w:rPr>
        <w:lastRenderedPageBreak/>
        <w:t>активность, инициативность, предприимчивость, отношения, поддерживающие деятельность знания и другие важные аспекты.</w:t>
      </w:r>
      <w:r w:rsidR="008345B2" w:rsidRPr="009E14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End"/>
    </w:p>
    <w:p w:rsidR="008345B2" w:rsidRPr="00C415BD" w:rsidRDefault="009E14A1" w:rsidP="00C415BD">
      <w:pPr>
        <w:pStyle w:val="a3"/>
        <w:numPr>
          <w:ilvl w:val="0"/>
          <w:numId w:val="2"/>
        </w:numPr>
        <w:spacing w:before="120" w:after="120" w:line="260" w:lineRule="auto"/>
        <w:ind w:right="828" w:firstLine="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5B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Одноклассники</w:t>
      </w:r>
      <w:r w:rsidRPr="00C415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через предоставление обратной связи осуществленной деятельности или проделанной командной работе, для отражения ситуаций или поведения одноклассников, чувств или эмоций.</w:t>
      </w:r>
      <w:r w:rsidR="008345B2" w:rsidRPr="00C415BD">
        <w:rPr>
          <w:rFonts w:ascii="Times New Roman" w:hAnsi="Times New Roman" w:cs="Times New Roman"/>
          <w:sz w:val="24"/>
          <w:szCs w:val="24"/>
        </w:rPr>
        <w:t xml:space="preserve"> </w:t>
      </w:r>
      <w:r w:rsidRPr="00C415BD">
        <w:rPr>
          <w:rFonts w:ascii="Times New Roman" w:hAnsi="Times New Roman" w:cs="Times New Roman"/>
          <w:sz w:val="24"/>
          <w:szCs w:val="24"/>
          <w:lang w:val="ru-RU"/>
        </w:rPr>
        <w:t xml:space="preserve">Оценки одноклассников </w:t>
      </w:r>
      <w:r w:rsidR="00C415BD" w:rsidRPr="00C415BD">
        <w:rPr>
          <w:rFonts w:ascii="Times New Roman" w:hAnsi="Times New Roman" w:cs="Times New Roman"/>
          <w:sz w:val="24"/>
          <w:szCs w:val="24"/>
          <w:lang w:val="ru-RU"/>
        </w:rPr>
        <w:t>полезны для обсуждения определенных отношений и их значения, для выяснения разнообразия мнений и формирования общего мнения.</w:t>
      </w:r>
    </w:p>
    <w:p w:rsidR="00D371EA" w:rsidRDefault="00D371EA" w:rsidP="001C2CA2">
      <w:pPr>
        <w:spacing w:before="120" w:after="120" w:line="264" w:lineRule="auto"/>
        <w:ind w:right="828" w:firstLine="425"/>
        <w:jc w:val="both"/>
        <w:rPr>
          <w:b/>
          <w:bCs/>
          <w:sz w:val="26"/>
          <w:szCs w:val="26"/>
        </w:rPr>
      </w:pPr>
    </w:p>
    <w:p w:rsidR="008345B2" w:rsidRPr="00E94685" w:rsidRDefault="008345B2" w:rsidP="00C415BD">
      <w:pPr>
        <w:spacing w:before="120" w:after="120" w:line="260" w:lineRule="auto"/>
        <w:ind w:right="828" w:firstLine="425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E94685">
        <w:rPr>
          <w:b/>
          <w:bCs/>
          <w:sz w:val="26"/>
          <w:szCs w:val="26"/>
        </w:rPr>
        <w:t xml:space="preserve">2. </w:t>
      </w:r>
      <w:r w:rsidR="00C415BD" w:rsidRPr="00C415BD">
        <w:rPr>
          <w:b/>
          <w:bCs/>
          <w:sz w:val="26"/>
          <w:szCs w:val="26"/>
          <w:lang w:val="ru-RU"/>
        </w:rPr>
        <w:t>Возможности для оценивания / используемые методы</w:t>
      </w:r>
    </w:p>
    <w:p w:rsidR="008345B2" w:rsidRPr="00C562B9" w:rsidRDefault="008345B2" w:rsidP="00302E08">
      <w:pPr>
        <w:spacing w:before="120" w:after="120" w:line="260" w:lineRule="auto"/>
        <w:ind w:left="426" w:right="827"/>
        <w:jc w:val="both"/>
        <w:rPr>
          <w:b/>
          <w:bCs/>
        </w:rPr>
      </w:pPr>
      <w:r w:rsidRPr="00C562B9">
        <w:rPr>
          <w:rFonts w:cstheme="minorBidi"/>
          <w:b/>
          <w:bCs/>
        </w:rPr>
        <w:t>•</w:t>
      </w:r>
      <w:r w:rsidRPr="00C562B9">
        <w:rPr>
          <w:rFonts w:cstheme="minorBidi"/>
          <w:b/>
          <w:bCs/>
        </w:rPr>
        <w:tab/>
      </w:r>
      <w:r w:rsidR="00302E08" w:rsidRPr="00302E08">
        <w:rPr>
          <w:b/>
          <w:bCs/>
          <w:lang w:val="ru-RU"/>
        </w:rPr>
        <w:t>Самоанализ ученика</w:t>
      </w:r>
    </w:p>
    <w:p w:rsidR="008345B2" w:rsidRPr="00C562B9" w:rsidRDefault="00302E08" w:rsidP="00177146">
      <w:pPr>
        <w:spacing w:before="120" w:after="120" w:line="260" w:lineRule="auto"/>
        <w:ind w:left="426" w:right="827"/>
        <w:jc w:val="both"/>
      </w:pPr>
      <w:r w:rsidRPr="00177146">
        <w:rPr>
          <w:lang w:val="ru-RU"/>
        </w:rPr>
        <w:t xml:space="preserve">Самоанализ можно использовать для оценивания действий за рамками классного </w:t>
      </w:r>
      <w:r w:rsidR="00C1198B">
        <w:rPr>
          <w:lang w:val="ru-RU"/>
        </w:rPr>
        <w:t>урока</w:t>
      </w:r>
      <w:r w:rsidRPr="00177146">
        <w:rPr>
          <w:lang w:val="ru-RU"/>
        </w:rPr>
        <w:t xml:space="preserve">, на уроках по предметам </w:t>
      </w:r>
      <w:r w:rsidR="00177146" w:rsidRPr="00177146">
        <w:rPr>
          <w:lang w:val="ru-RU"/>
        </w:rPr>
        <w:t>и</w:t>
      </w:r>
      <w:r w:rsidRPr="00177146">
        <w:rPr>
          <w:lang w:val="ru-RU"/>
        </w:rPr>
        <w:t xml:space="preserve"> на </w:t>
      </w:r>
      <w:r w:rsidR="00177146" w:rsidRPr="00177146">
        <w:rPr>
          <w:lang w:val="ru-RU"/>
        </w:rPr>
        <w:t>классном часе.</w:t>
      </w:r>
      <w:r w:rsidR="008345B2" w:rsidRPr="00C562B9">
        <w:t xml:space="preserve"> </w:t>
      </w:r>
      <w:r w:rsidR="00177146" w:rsidRPr="00177146">
        <w:rPr>
          <w:lang w:val="ru-RU"/>
        </w:rPr>
        <w:t>Такими уроками по предметам могут быть все предметы, связанные с оцениваемой сквозной темой.</w:t>
      </w:r>
      <w:r w:rsidR="008345B2" w:rsidRPr="00C562B9">
        <w:t xml:space="preserve"> </w:t>
      </w:r>
      <w:r w:rsidR="00177146" w:rsidRPr="00EA1096">
        <w:rPr>
          <w:lang w:val="ru-RU"/>
        </w:rPr>
        <w:t>Ученики объясняют, как они оценивают планирование и результаты своей деятельности, активность собственных действий, потребность во вмешательстве, а также то, что мешало им выражать свое мнение, действовать, привлекать других и проч.</w:t>
      </w:r>
      <w:r w:rsidR="008345B2" w:rsidRPr="00C562B9">
        <w:t xml:space="preserve"> </w:t>
      </w:r>
      <w:r w:rsidR="00A437B1" w:rsidRPr="00A437B1">
        <w:rPr>
          <w:lang w:val="ru-RU"/>
        </w:rPr>
        <w:t>В конце процесса обучения ученики анализируют произошедшие в них изменения – начинают с самого простого, например:</w:t>
      </w:r>
      <w:r w:rsidR="008345B2" w:rsidRPr="00C562B9">
        <w:t xml:space="preserve">  </w:t>
      </w:r>
      <w:r w:rsidR="00A437B1" w:rsidRPr="00A437B1">
        <w:rPr>
          <w:lang w:val="ru-RU"/>
        </w:rPr>
        <w:t>что нового я узнал, что заставило меня задуматься и т.п.</w:t>
      </w:r>
    </w:p>
    <w:p w:rsidR="008345B2" w:rsidRPr="00E94685" w:rsidRDefault="00A437B1" w:rsidP="00A437B1">
      <w:pPr>
        <w:spacing w:before="120" w:after="120" w:line="260" w:lineRule="auto"/>
        <w:ind w:left="426" w:right="827"/>
        <w:jc w:val="both"/>
      </w:pPr>
      <w:r w:rsidRPr="00A437B1">
        <w:rPr>
          <w:lang w:val="ru-RU"/>
        </w:rPr>
        <w:t>Самоанализ хорошо подходит для формирования и оценки различных отношений, поскольку поддерживает создание причинно-следственных связей и позволяет оценивать изменения, произошедшие в  отношениях.</w:t>
      </w:r>
      <w:r w:rsidR="008345B2" w:rsidRPr="00E94685">
        <w:t xml:space="preserve"> </w:t>
      </w:r>
      <w:r w:rsidRPr="00A437B1">
        <w:rPr>
          <w:lang w:val="ru-RU"/>
        </w:rPr>
        <w:t>Еще самоанализ хорошо подходит для оценки опыта ученика и повышения его уверенности в себе.</w:t>
      </w:r>
      <w:r w:rsidR="008345B2" w:rsidRPr="00E94685">
        <w:t xml:space="preserve"> </w:t>
      </w:r>
      <w:r w:rsidRPr="00A437B1">
        <w:rPr>
          <w:lang w:val="ru-RU"/>
        </w:rPr>
        <w:t>Для этого можно использовать как письменные анкеты, так и беседу учителя с ученико</w:t>
      </w:r>
      <w:proofErr w:type="gramStart"/>
      <w:r w:rsidRPr="00A437B1">
        <w:rPr>
          <w:lang w:val="ru-RU"/>
        </w:rPr>
        <w:t>м(</w:t>
      </w:r>
      <w:proofErr w:type="gramEnd"/>
      <w:r w:rsidRPr="00A437B1">
        <w:rPr>
          <w:lang w:val="ru-RU"/>
        </w:rPr>
        <w:t>-</w:t>
      </w:r>
      <w:proofErr w:type="spellStart"/>
      <w:r w:rsidRPr="00A437B1">
        <w:rPr>
          <w:lang w:val="ru-RU"/>
        </w:rPr>
        <w:t>ами</w:t>
      </w:r>
      <w:proofErr w:type="spellEnd"/>
      <w:r w:rsidRPr="00A437B1">
        <w:rPr>
          <w:lang w:val="ru-RU"/>
        </w:rPr>
        <w:t>).</w:t>
      </w:r>
      <w:r w:rsidR="008345B2" w:rsidRPr="00E94685">
        <w:t xml:space="preserve"> </w:t>
      </w:r>
    </w:p>
    <w:p w:rsidR="008345B2" w:rsidRPr="00E94685" w:rsidRDefault="008345B2" w:rsidP="00A437B1">
      <w:pPr>
        <w:tabs>
          <w:tab w:val="num" w:pos="360"/>
        </w:tabs>
        <w:spacing w:before="120" w:after="120" w:line="260" w:lineRule="auto"/>
        <w:ind w:left="426" w:right="827"/>
        <w:jc w:val="both"/>
        <w:rPr>
          <w:b/>
          <w:bCs/>
        </w:rPr>
      </w:pPr>
      <w:r w:rsidRPr="00E94685">
        <w:rPr>
          <w:rFonts w:cstheme="minorBidi"/>
          <w:b/>
          <w:bCs/>
        </w:rPr>
        <w:t>•</w:t>
      </w:r>
      <w:r w:rsidRPr="00E94685">
        <w:rPr>
          <w:rFonts w:cstheme="minorBidi"/>
          <w:b/>
          <w:bCs/>
        </w:rPr>
        <w:tab/>
      </w:r>
      <w:r w:rsidR="00A437B1" w:rsidRPr="00A437B1">
        <w:rPr>
          <w:b/>
          <w:bCs/>
          <w:lang w:val="ru-RU"/>
        </w:rPr>
        <w:t>Наблюдение</w:t>
      </w:r>
    </w:p>
    <w:p w:rsidR="008345B2" w:rsidRPr="00E94685" w:rsidRDefault="00A437B1" w:rsidP="00454553">
      <w:pPr>
        <w:tabs>
          <w:tab w:val="num" w:pos="360"/>
        </w:tabs>
        <w:spacing w:before="120" w:after="120" w:line="260" w:lineRule="auto"/>
        <w:ind w:left="426" w:right="827"/>
        <w:jc w:val="both"/>
      </w:pPr>
      <w:r w:rsidRPr="00454553">
        <w:rPr>
          <w:lang w:val="ru-RU"/>
        </w:rPr>
        <w:t xml:space="preserve">Учителя, </w:t>
      </w:r>
      <w:r w:rsidR="004D7224" w:rsidRPr="00454553">
        <w:rPr>
          <w:lang w:val="ru-RU"/>
        </w:rPr>
        <w:t>молодежные работники, а также одноклассники могут оценивать приобретение учениками знаний и навыков, а также формирование отношений, наблюдая за их поведен</w:t>
      </w:r>
      <w:r w:rsidR="00454553" w:rsidRPr="00454553">
        <w:rPr>
          <w:lang w:val="ru-RU"/>
        </w:rPr>
        <w:t>и</w:t>
      </w:r>
      <w:r w:rsidR="004D7224" w:rsidRPr="00454553">
        <w:rPr>
          <w:lang w:val="ru-RU"/>
        </w:rPr>
        <w:t>ем</w:t>
      </w:r>
      <w:r w:rsidR="00454553" w:rsidRPr="00454553">
        <w:rPr>
          <w:lang w:val="ru-RU"/>
        </w:rPr>
        <w:t xml:space="preserve"> при выполнении различных задач как в индивидуальном порядке, в группе, так и в команде.</w:t>
      </w:r>
      <w:r w:rsidR="008345B2" w:rsidRPr="00E94685">
        <w:t xml:space="preserve"> </w:t>
      </w:r>
      <w:r w:rsidR="00B64607" w:rsidRPr="00B64607">
        <w:rPr>
          <w:lang w:val="ru-RU"/>
        </w:rPr>
        <w:t>Следить можно также за формированием и содержанием обсуждений, за процессами, интересом учеников к различным видам деятельности и темам, внимательностью к окружающему миру (в том числе готовностью вмешиваться).</w:t>
      </w:r>
      <w:r w:rsidR="008345B2" w:rsidRPr="00E94685">
        <w:t xml:space="preserve">  </w:t>
      </w:r>
      <w:r w:rsidR="00B64607" w:rsidRPr="00B64607">
        <w:rPr>
          <w:lang w:val="ru-RU"/>
        </w:rPr>
        <w:t>Замечания, сделанные во время наблюдения, отмечаются и постоянно используются в поддержке развития ученика в учебно-воспитательном процессе, а также во время развивающих бесед для предоставления обратной связи ученику и его родителям.</w:t>
      </w:r>
    </w:p>
    <w:p w:rsidR="008345B2" w:rsidRPr="00E94685" w:rsidRDefault="008345B2" w:rsidP="00B64607">
      <w:pPr>
        <w:tabs>
          <w:tab w:val="num" w:pos="176"/>
          <w:tab w:val="num" w:pos="360"/>
        </w:tabs>
        <w:spacing w:before="120" w:after="120" w:line="260" w:lineRule="auto"/>
        <w:ind w:left="426" w:right="827"/>
        <w:jc w:val="both"/>
        <w:rPr>
          <w:b/>
          <w:bCs/>
        </w:rPr>
      </w:pPr>
      <w:r w:rsidRPr="00E94685">
        <w:rPr>
          <w:rFonts w:cstheme="minorBidi"/>
          <w:b/>
          <w:bCs/>
        </w:rPr>
        <w:t>•</w:t>
      </w:r>
      <w:r w:rsidRPr="00E94685">
        <w:rPr>
          <w:rFonts w:cstheme="minorBidi"/>
          <w:b/>
          <w:bCs/>
        </w:rPr>
        <w:tab/>
      </w:r>
      <w:r w:rsidR="00B64607" w:rsidRPr="00B64607">
        <w:rPr>
          <w:b/>
          <w:bCs/>
          <w:lang w:val="ru-RU"/>
        </w:rPr>
        <w:t>Разрешение показательных ситуаций, ситуационно-ролевые игры.</w:t>
      </w:r>
    </w:p>
    <w:p w:rsidR="008345B2" w:rsidRDefault="00B64607" w:rsidP="00B64607">
      <w:pPr>
        <w:tabs>
          <w:tab w:val="num" w:pos="176"/>
          <w:tab w:val="num" w:pos="360"/>
        </w:tabs>
        <w:spacing w:before="120" w:after="120" w:line="260" w:lineRule="auto"/>
        <w:ind w:left="426" w:right="827"/>
        <w:jc w:val="both"/>
      </w:pPr>
      <w:r w:rsidRPr="00B64607">
        <w:rPr>
          <w:lang w:val="ru-RU"/>
        </w:rPr>
        <w:lastRenderedPageBreak/>
        <w:t>Показательные ситуации и ролевые игры дают возможность оценить применение полученных знаний и навыков в жизненных ситуациях, а также возможное поведение ученика, его творческие способности и умение действовать.</w:t>
      </w:r>
      <w:r w:rsidR="008345B2" w:rsidRPr="00C562B9">
        <w:t xml:space="preserve"> </w:t>
      </w:r>
      <w:r w:rsidR="00987FA7" w:rsidRPr="00987FA7">
        <w:rPr>
          <w:lang w:val="ru-RU"/>
        </w:rPr>
        <w:t>Оценивать ситуации могут как учитель в качестве наблюдателя, одноклассники в качестве оценщиков, так и сами ученики, дающие сами себе оценку, в которой обосновывают принятые решения и поведение.</w:t>
      </w:r>
      <w:r w:rsidR="008345B2" w:rsidRPr="00C562B9">
        <w:t xml:space="preserve"> </w:t>
      </w:r>
      <w:r w:rsidR="00987FA7" w:rsidRPr="00D272F8">
        <w:rPr>
          <w:lang w:val="ru-RU"/>
        </w:rPr>
        <w:t xml:space="preserve">Следует помнить, что </w:t>
      </w:r>
      <w:r w:rsidR="00D272F8" w:rsidRPr="00D272F8">
        <w:rPr>
          <w:lang w:val="ru-RU"/>
        </w:rPr>
        <w:t>в игровых ситуациях ученики зачастую ведут себя не так, как в реальной жизни (например, не учитывают риск, описывают более «идеальное» поведение и т.д.).</w:t>
      </w:r>
      <w:r w:rsidR="008345B2" w:rsidRPr="00C562B9">
        <w:t xml:space="preserve"> </w:t>
      </w:r>
      <w:r w:rsidR="00D272F8" w:rsidRPr="00234F1A">
        <w:rPr>
          <w:lang w:val="ru-RU"/>
        </w:rPr>
        <w:t>Учитель</w:t>
      </w:r>
      <w:r w:rsidR="00DE34AE">
        <w:rPr>
          <w:lang w:val="ru-RU"/>
        </w:rPr>
        <w:t>, наблюдая</w:t>
      </w:r>
      <w:r w:rsidR="00D272F8" w:rsidRPr="00234F1A">
        <w:rPr>
          <w:lang w:val="ru-RU"/>
        </w:rPr>
        <w:t xml:space="preserve"> </w:t>
      </w:r>
      <w:r w:rsidR="00DE34AE" w:rsidRPr="00234F1A">
        <w:rPr>
          <w:lang w:val="ru-RU"/>
        </w:rPr>
        <w:t>за формированием отношения ученика</w:t>
      </w:r>
      <w:r w:rsidR="00DE34AE">
        <w:rPr>
          <w:lang w:val="ru-RU"/>
        </w:rPr>
        <w:t xml:space="preserve">, </w:t>
      </w:r>
      <w:r w:rsidR="00D272F8" w:rsidRPr="00234F1A">
        <w:rPr>
          <w:lang w:val="ru-RU"/>
        </w:rPr>
        <w:t xml:space="preserve">может использовать сделанные </w:t>
      </w:r>
      <w:r w:rsidR="00234F1A" w:rsidRPr="00234F1A">
        <w:rPr>
          <w:lang w:val="ru-RU"/>
        </w:rPr>
        <w:t xml:space="preserve">в </w:t>
      </w:r>
      <w:r w:rsidR="00D272F8" w:rsidRPr="00234F1A">
        <w:rPr>
          <w:lang w:val="ru-RU"/>
        </w:rPr>
        <w:t xml:space="preserve">ходе упражнения </w:t>
      </w:r>
      <w:r w:rsidR="00234F1A" w:rsidRPr="00234F1A">
        <w:rPr>
          <w:lang w:val="ru-RU"/>
        </w:rPr>
        <w:t>заметки</w:t>
      </w:r>
      <w:r w:rsidR="00DE34AE">
        <w:rPr>
          <w:lang w:val="ru-RU"/>
        </w:rPr>
        <w:t xml:space="preserve"> и</w:t>
      </w:r>
      <w:r w:rsidR="00D272F8" w:rsidRPr="00234F1A">
        <w:rPr>
          <w:lang w:val="ru-RU"/>
        </w:rPr>
        <w:t xml:space="preserve"> обратную связь наблюдателей или учеников.</w:t>
      </w:r>
    </w:p>
    <w:p w:rsidR="008345B2" w:rsidRPr="00E94685" w:rsidRDefault="008345B2" w:rsidP="00234F1A">
      <w:pPr>
        <w:tabs>
          <w:tab w:val="num" w:pos="360"/>
        </w:tabs>
        <w:spacing w:before="120" w:after="120" w:line="260" w:lineRule="auto"/>
        <w:ind w:left="426" w:right="827"/>
        <w:jc w:val="both"/>
        <w:rPr>
          <w:b/>
          <w:bCs/>
        </w:rPr>
      </w:pPr>
      <w:r w:rsidRPr="00E94685">
        <w:rPr>
          <w:rFonts w:cstheme="minorBidi"/>
          <w:b/>
          <w:bCs/>
        </w:rPr>
        <w:t>•</w:t>
      </w:r>
      <w:r w:rsidRPr="00E94685">
        <w:rPr>
          <w:rFonts w:cstheme="minorBidi"/>
          <w:b/>
          <w:bCs/>
        </w:rPr>
        <w:tab/>
      </w:r>
      <w:r w:rsidR="00234F1A" w:rsidRPr="00234F1A">
        <w:rPr>
          <w:b/>
          <w:bCs/>
          <w:lang w:val="ru-RU"/>
        </w:rPr>
        <w:t>Беседа</w:t>
      </w:r>
    </w:p>
    <w:p w:rsidR="008345B2" w:rsidRPr="00E94685" w:rsidRDefault="00234F1A" w:rsidP="00234F1A">
      <w:pPr>
        <w:tabs>
          <w:tab w:val="num" w:pos="360"/>
        </w:tabs>
        <w:spacing w:before="120" w:after="120" w:line="260" w:lineRule="auto"/>
        <w:ind w:left="426" w:right="827"/>
        <w:jc w:val="both"/>
      </w:pPr>
      <w:r w:rsidRPr="00234F1A">
        <w:rPr>
          <w:lang w:val="ru-RU"/>
        </w:rPr>
        <w:t xml:space="preserve">Проще всего получить обратную связь о приобретении знаний и навыков или о формировании отношений можно в беседе с учеником. </w:t>
      </w:r>
      <w:r w:rsidR="008345B2" w:rsidRPr="00E94685">
        <w:t xml:space="preserve"> </w:t>
      </w:r>
      <w:r w:rsidR="00F773A2" w:rsidRPr="00F773A2">
        <w:rPr>
          <w:lang w:val="ru-RU"/>
        </w:rPr>
        <w:t>Это можно делать, анализируя какой-либо конкретный случай и/или вместе обсуждая наблюдения учителя и ученика.</w:t>
      </w:r>
      <w:r w:rsidR="001C2CA2">
        <w:t xml:space="preserve"> </w:t>
      </w:r>
      <w:r w:rsidR="00F773A2" w:rsidRPr="00F773A2">
        <w:rPr>
          <w:lang w:val="ru-RU"/>
        </w:rPr>
        <w:t>Стоит проанализировать, каковы те знания, навыки и отношения, которые ученик мог бы развивать, или на что обратить внимание.</w:t>
      </w:r>
      <w:r w:rsidR="008345B2" w:rsidRPr="00E94685">
        <w:t xml:space="preserve"> </w:t>
      </w:r>
    </w:p>
    <w:p w:rsidR="008345B2" w:rsidRPr="00E94685" w:rsidRDefault="008345B2" w:rsidP="00F773A2">
      <w:pPr>
        <w:tabs>
          <w:tab w:val="num" w:pos="360"/>
        </w:tabs>
        <w:spacing w:before="120" w:after="120" w:line="260" w:lineRule="auto"/>
        <w:ind w:left="426" w:right="827"/>
        <w:jc w:val="both"/>
        <w:rPr>
          <w:b/>
          <w:bCs/>
        </w:rPr>
      </w:pPr>
      <w:r w:rsidRPr="00E94685">
        <w:rPr>
          <w:rFonts w:cstheme="minorBidi"/>
          <w:b/>
          <w:bCs/>
        </w:rPr>
        <w:t>•</w:t>
      </w:r>
      <w:r w:rsidRPr="00E94685">
        <w:rPr>
          <w:rFonts w:cstheme="minorBidi"/>
          <w:b/>
          <w:bCs/>
        </w:rPr>
        <w:tab/>
      </w:r>
      <w:r w:rsidR="00F773A2" w:rsidRPr="00F773A2">
        <w:rPr>
          <w:b/>
          <w:bCs/>
          <w:lang w:val="ru-RU"/>
        </w:rPr>
        <w:t>Анкеты обратной связи</w:t>
      </w:r>
    </w:p>
    <w:p w:rsidR="008345B2" w:rsidRPr="00E94685" w:rsidRDefault="009342C7" w:rsidP="009342C7">
      <w:pPr>
        <w:tabs>
          <w:tab w:val="num" w:pos="360"/>
        </w:tabs>
        <w:spacing w:before="120" w:after="120" w:line="260" w:lineRule="auto"/>
        <w:ind w:left="426" w:right="827"/>
        <w:jc w:val="both"/>
      </w:pPr>
      <w:r w:rsidRPr="009342C7">
        <w:rPr>
          <w:lang w:val="ru-RU"/>
        </w:rPr>
        <w:t>Анкеты обратной связи можно использовать в конце конкретного этапа деятельности или процесса, для итоговой оценки какого-либо мероприятия или деятельности.</w:t>
      </w:r>
      <w:r w:rsidR="001C2CA2">
        <w:t xml:space="preserve"> </w:t>
      </w:r>
      <w:r w:rsidRPr="009342C7">
        <w:rPr>
          <w:lang w:val="ru-RU"/>
        </w:rPr>
        <w:t>Анкеты обратной связи используются, например, для оценки полученного опыта и для фиксации потребности в дальнейших действиях.</w:t>
      </w:r>
      <w:r w:rsidR="008345B2" w:rsidRPr="00E94685">
        <w:t xml:space="preserve"> </w:t>
      </w:r>
      <w:r w:rsidRPr="009342C7">
        <w:rPr>
          <w:lang w:val="ru-RU"/>
        </w:rPr>
        <w:t>Анкеты могут быть как анонимными, так и персональными.</w:t>
      </w:r>
      <w:r w:rsidR="008345B2" w:rsidRPr="00E94685">
        <w:t xml:space="preserve"> </w:t>
      </w:r>
      <w:r w:rsidRPr="009342C7">
        <w:rPr>
          <w:lang w:val="ru-RU"/>
        </w:rPr>
        <w:t>Вопросы личной анкеты ученика можно использовать и для проведения группового обсуждения.</w:t>
      </w:r>
    </w:p>
    <w:p w:rsidR="008345B2" w:rsidRPr="00E94685" w:rsidRDefault="008345B2" w:rsidP="00D7748F">
      <w:pPr>
        <w:tabs>
          <w:tab w:val="num" w:pos="360"/>
        </w:tabs>
        <w:spacing w:before="120" w:after="120" w:line="260" w:lineRule="auto"/>
        <w:ind w:left="426" w:right="827"/>
        <w:jc w:val="both"/>
        <w:rPr>
          <w:b/>
          <w:bCs/>
        </w:rPr>
      </w:pPr>
      <w:r w:rsidRPr="00E94685">
        <w:rPr>
          <w:rFonts w:cstheme="minorBidi"/>
          <w:b/>
          <w:bCs/>
        </w:rPr>
        <w:t>•</w:t>
      </w:r>
      <w:r w:rsidRPr="00E94685">
        <w:rPr>
          <w:rFonts w:cstheme="minorBidi"/>
          <w:b/>
          <w:bCs/>
        </w:rPr>
        <w:tab/>
      </w:r>
      <w:r w:rsidR="00D7748F" w:rsidRPr="00D7748F">
        <w:rPr>
          <w:b/>
          <w:bCs/>
          <w:lang w:val="ru-RU"/>
        </w:rPr>
        <w:t>Итоговые обсуждения</w:t>
      </w:r>
    </w:p>
    <w:p w:rsidR="002E37AE" w:rsidRPr="00BC0537" w:rsidRDefault="00D7748F" w:rsidP="00D7748F">
      <w:pPr>
        <w:tabs>
          <w:tab w:val="num" w:pos="360"/>
        </w:tabs>
        <w:spacing w:before="120" w:after="120" w:line="260" w:lineRule="auto"/>
        <w:ind w:left="426" w:right="827"/>
        <w:jc w:val="both"/>
      </w:pPr>
      <w:r w:rsidRPr="00D7748F">
        <w:rPr>
          <w:lang w:val="ru-RU"/>
        </w:rPr>
        <w:t>После подведения итогов по анкетам обратной связи неплохо провести дополнительное итоговое обсуждение, которое даст группе возможность обосновать и дополнить написанное в анкете.</w:t>
      </w:r>
      <w:r w:rsidR="008345B2" w:rsidRPr="00E94685">
        <w:t xml:space="preserve"> </w:t>
      </w:r>
      <w:r w:rsidRPr="00D7748F">
        <w:rPr>
          <w:lang w:val="ru-RU"/>
        </w:rPr>
        <w:t>К примеру, вопросы из заполненных в индивидуальном порядке анкет можно позднее предложить обсудить коллективно и найти общие ответы на них.</w:t>
      </w:r>
      <w:r w:rsidR="008345B2" w:rsidRPr="00E94685">
        <w:t xml:space="preserve"> </w:t>
      </w:r>
      <w:r w:rsidRPr="00D7748F">
        <w:rPr>
          <w:lang w:val="ru-RU"/>
        </w:rPr>
        <w:t>В групповых обсуждениях ученики учатся друг у друга.</w:t>
      </w:r>
      <w:r w:rsidR="00153DEB" w:rsidRPr="00BC0537">
        <w:t xml:space="preserve"> </w:t>
      </w:r>
      <w:r w:rsidRPr="00D7748F">
        <w:rPr>
          <w:lang w:val="ru-RU"/>
        </w:rPr>
        <w:t>Задача учителя заключается в том, чтобы обратит внимание на разные подходы и при необходимости объяснить, обосновать, помочь понять причину и следствие.</w:t>
      </w:r>
      <w:r w:rsidR="00153DEB" w:rsidRPr="00BC0537">
        <w:t xml:space="preserve"> </w:t>
      </w:r>
      <w:r w:rsidRPr="00D7748F">
        <w:rPr>
          <w:lang w:val="ru-RU"/>
        </w:rPr>
        <w:t>В таком случае оценочная деятельность будет носить обучающий характер.</w:t>
      </w:r>
    </w:p>
    <w:p w:rsidR="008345B2" w:rsidRPr="00E94685" w:rsidRDefault="008345B2" w:rsidP="00D7748F">
      <w:pPr>
        <w:spacing w:before="120" w:after="120" w:line="260" w:lineRule="auto"/>
        <w:ind w:left="425" w:right="828"/>
        <w:jc w:val="both"/>
        <w:rPr>
          <w:b/>
          <w:bCs/>
          <w:sz w:val="26"/>
          <w:szCs w:val="26"/>
        </w:rPr>
      </w:pPr>
      <w:r w:rsidRPr="00E94685">
        <w:rPr>
          <w:b/>
          <w:bCs/>
          <w:sz w:val="26"/>
          <w:szCs w:val="26"/>
        </w:rPr>
        <w:t xml:space="preserve">3. </w:t>
      </w:r>
      <w:r w:rsidR="00D7748F" w:rsidRPr="00D7748F">
        <w:rPr>
          <w:b/>
          <w:bCs/>
          <w:sz w:val="26"/>
          <w:szCs w:val="26"/>
          <w:lang w:val="ru-RU"/>
        </w:rPr>
        <w:t>Частота оценивания</w:t>
      </w:r>
    </w:p>
    <w:p w:rsidR="001C2CA2" w:rsidRDefault="00D7748F" w:rsidP="007E532D">
      <w:pPr>
        <w:numPr>
          <w:ilvl w:val="0"/>
          <w:numId w:val="5"/>
        </w:numPr>
        <w:spacing w:before="120" w:after="120" w:line="260" w:lineRule="auto"/>
        <w:ind w:left="425" w:right="828" w:firstLine="0"/>
        <w:jc w:val="both"/>
      </w:pPr>
      <w:r w:rsidRPr="007E532D">
        <w:rPr>
          <w:b/>
          <w:bCs/>
          <w:lang w:val="ru-RU"/>
        </w:rPr>
        <w:t>Оценка изменений</w:t>
      </w:r>
      <w:r w:rsidRPr="007E532D">
        <w:rPr>
          <w:bCs/>
          <w:lang w:val="ru-RU"/>
        </w:rPr>
        <w:t xml:space="preserve"> – целесообразно анализировать раз в год, в конце учебного года, или даже реже, например, в конце школьной ступени.</w:t>
      </w:r>
      <w:r w:rsidR="008345B2">
        <w:t xml:space="preserve"> </w:t>
      </w:r>
      <w:r w:rsidRPr="007E532D">
        <w:rPr>
          <w:lang w:val="ru-RU"/>
        </w:rPr>
        <w:t xml:space="preserve">Для того чтобы иметь сравнительный материал, может понадобиться проведение оценочной деятельности </w:t>
      </w:r>
      <w:r w:rsidR="00294895" w:rsidRPr="007E532D">
        <w:rPr>
          <w:lang w:val="ru-RU"/>
        </w:rPr>
        <w:t>и в начале учебного года / школьной ступени.</w:t>
      </w:r>
      <w:r w:rsidR="008345B2">
        <w:t xml:space="preserve"> </w:t>
      </w:r>
      <w:r w:rsidR="007E532D" w:rsidRPr="007E532D">
        <w:rPr>
          <w:lang w:val="ru-RU"/>
        </w:rPr>
        <w:lastRenderedPageBreak/>
        <w:t>Оценивать можно как приобретение новых знаний и навыков, так и формирование отношений.</w:t>
      </w:r>
      <w:r w:rsidR="008345B2">
        <w:t xml:space="preserve"> </w:t>
      </w:r>
    </w:p>
    <w:p w:rsidR="008345B2" w:rsidRDefault="003B66FB" w:rsidP="005B7DCB">
      <w:pPr>
        <w:numPr>
          <w:ilvl w:val="0"/>
          <w:numId w:val="5"/>
        </w:numPr>
        <w:spacing w:before="120" w:after="120" w:line="260" w:lineRule="auto"/>
        <w:ind w:left="425" w:right="828" w:firstLine="0"/>
        <w:jc w:val="both"/>
      </w:pPr>
      <w:r w:rsidRPr="005B7DCB">
        <w:rPr>
          <w:b/>
          <w:bCs/>
          <w:lang w:val="ru-RU"/>
        </w:rPr>
        <w:t>Текущие наблюдения</w:t>
      </w:r>
      <w:r w:rsidRPr="005B7DCB">
        <w:rPr>
          <w:bCs/>
          <w:lang w:val="ru-RU"/>
        </w:rPr>
        <w:t xml:space="preserve"> – учитель, следя за разными действиями, делает заметки относительно знаний, навыков и отношений учеников.</w:t>
      </w:r>
      <w:r w:rsidR="008345B2" w:rsidRPr="00700E1F">
        <w:t xml:space="preserve"> </w:t>
      </w:r>
      <w:r w:rsidR="005B7DCB" w:rsidRPr="005B7DCB">
        <w:rPr>
          <w:lang w:val="ru-RU"/>
        </w:rPr>
        <w:t>Ученику и его родителям предоставляется обратная связь, чаще всего в ходе развивающей беседы, но при необходимости и за ее рамками, например, если ученик ведет себя необычно.</w:t>
      </w:r>
    </w:p>
    <w:p w:rsidR="00527074" w:rsidRDefault="005B7DCB" w:rsidP="004706F1">
      <w:pPr>
        <w:numPr>
          <w:ilvl w:val="0"/>
          <w:numId w:val="5"/>
        </w:numPr>
        <w:spacing w:before="120" w:after="120" w:line="260" w:lineRule="auto"/>
        <w:ind w:left="425" w:right="828" w:firstLine="0"/>
        <w:jc w:val="both"/>
      </w:pPr>
      <w:r w:rsidRPr="004706F1">
        <w:rPr>
          <w:b/>
          <w:bCs/>
          <w:lang w:val="ru-RU"/>
        </w:rPr>
        <w:t xml:space="preserve">Предоставление обратной связи по окончании процесса / деятельности </w:t>
      </w:r>
      <w:r w:rsidRPr="004706F1">
        <w:rPr>
          <w:bCs/>
          <w:lang w:val="ru-RU"/>
        </w:rPr>
        <w:t xml:space="preserve">– непосредственно после проведения конкретного мероприятия или упражнения (в т.ч., например, ролевая игра), чтобы ученик мог подумать над разными </w:t>
      </w:r>
      <w:r w:rsidR="00A35E3A" w:rsidRPr="004706F1">
        <w:rPr>
          <w:bCs/>
          <w:lang w:val="ru-RU"/>
        </w:rPr>
        <w:t xml:space="preserve">вариантами поведения и мысленно проиграть для себя возможные ситуации или изменить свои привычки, поведение, исходя из полученного опыта. </w:t>
      </w:r>
      <w:r w:rsidR="008345B2">
        <w:t xml:space="preserve"> </w:t>
      </w:r>
      <w:r w:rsidR="004706F1" w:rsidRPr="004706F1">
        <w:rPr>
          <w:lang w:val="ru-RU"/>
        </w:rPr>
        <w:t xml:space="preserve">Оценивание по окончании процесса или деятельности </w:t>
      </w:r>
      <w:proofErr w:type="gramStart"/>
      <w:r w:rsidR="004706F1" w:rsidRPr="004706F1">
        <w:rPr>
          <w:lang w:val="ru-RU"/>
        </w:rPr>
        <w:t>важна</w:t>
      </w:r>
      <w:proofErr w:type="gramEnd"/>
      <w:r w:rsidR="004706F1" w:rsidRPr="004706F1">
        <w:rPr>
          <w:lang w:val="ru-RU"/>
        </w:rPr>
        <w:t>, в том числе, для осознания и закрепления опыта, приобретенного с помощью этой деятельности.</w:t>
      </w:r>
    </w:p>
    <w:p w:rsidR="008345B2" w:rsidRPr="00E94685" w:rsidRDefault="00D83C57" w:rsidP="002E7798">
      <w:pPr>
        <w:numPr>
          <w:ilvl w:val="0"/>
          <w:numId w:val="5"/>
        </w:numPr>
        <w:spacing w:before="120" w:after="120" w:line="260" w:lineRule="auto"/>
        <w:ind w:left="425" w:right="828" w:firstLine="0"/>
        <w:jc w:val="both"/>
      </w:pPr>
      <w:r w:rsidRPr="002E7798">
        <w:rPr>
          <w:b/>
          <w:bCs/>
          <w:lang w:val="ru-RU"/>
        </w:rPr>
        <w:t>Оценка опыта</w:t>
      </w:r>
      <w:r w:rsidR="002E7798" w:rsidRPr="002E7798">
        <w:rPr>
          <w:b/>
          <w:bCs/>
          <w:lang w:val="ru-RU"/>
        </w:rPr>
        <w:t xml:space="preserve"> </w:t>
      </w:r>
      <w:r w:rsidR="002E7798" w:rsidRPr="002E7798">
        <w:rPr>
          <w:bCs/>
          <w:lang w:val="ru-RU"/>
        </w:rPr>
        <w:t xml:space="preserve">– подходит как для подведения итогов конкретного кратковременного процесса, так и для оценки изменений, произошедших за более длительный срок, поэтому оценкой опыта можно пользоваться в соответствии с </w:t>
      </w:r>
      <w:proofErr w:type="gramStart"/>
      <w:r w:rsidR="002E7798" w:rsidRPr="002E7798">
        <w:rPr>
          <w:bCs/>
          <w:lang w:val="ru-RU"/>
        </w:rPr>
        <w:t>целью</w:t>
      </w:r>
      <w:proofErr w:type="gramEnd"/>
      <w:r w:rsidR="002E7798" w:rsidRPr="002E7798">
        <w:rPr>
          <w:bCs/>
          <w:lang w:val="ru-RU"/>
        </w:rPr>
        <w:t xml:space="preserve"> как в текущем порядке, так и в конце учебного года.</w:t>
      </w:r>
      <w:r w:rsidR="008345B2" w:rsidRPr="00E94685">
        <w:t xml:space="preserve"> </w:t>
      </w:r>
    </w:p>
    <w:p w:rsidR="00140DB7" w:rsidRDefault="00140DB7" w:rsidP="001C2CA2">
      <w:pPr>
        <w:spacing w:before="120" w:after="120" w:line="264" w:lineRule="auto"/>
        <w:ind w:left="425" w:right="828"/>
        <w:jc w:val="both"/>
        <w:rPr>
          <w:b/>
          <w:bCs/>
          <w:sz w:val="26"/>
          <w:szCs w:val="26"/>
        </w:rPr>
      </w:pPr>
    </w:p>
    <w:p w:rsidR="00140DB7" w:rsidRDefault="00140DB7" w:rsidP="001C2CA2">
      <w:pPr>
        <w:spacing w:before="120" w:after="120" w:line="264" w:lineRule="auto"/>
        <w:ind w:left="425" w:right="828"/>
        <w:jc w:val="both"/>
        <w:rPr>
          <w:b/>
          <w:bCs/>
          <w:sz w:val="26"/>
          <w:szCs w:val="26"/>
        </w:rPr>
      </w:pPr>
    </w:p>
    <w:p w:rsidR="008345B2" w:rsidRPr="00E94685" w:rsidRDefault="008345B2" w:rsidP="002E7798">
      <w:pPr>
        <w:spacing w:before="120" w:after="120" w:line="260" w:lineRule="auto"/>
        <w:ind w:left="425" w:right="828"/>
        <w:jc w:val="both"/>
        <w:rPr>
          <w:b/>
          <w:bCs/>
          <w:sz w:val="26"/>
          <w:szCs w:val="26"/>
        </w:rPr>
      </w:pPr>
      <w:r w:rsidRPr="00E94685">
        <w:rPr>
          <w:b/>
          <w:bCs/>
          <w:sz w:val="26"/>
          <w:szCs w:val="26"/>
        </w:rPr>
        <w:t xml:space="preserve">4. </w:t>
      </w:r>
      <w:r w:rsidR="002E7798" w:rsidRPr="002E7798">
        <w:rPr>
          <w:b/>
          <w:bCs/>
          <w:sz w:val="26"/>
          <w:szCs w:val="26"/>
          <w:lang w:val="ru-RU"/>
        </w:rPr>
        <w:t>Использование полученной информации</w:t>
      </w:r>
    </w:p>
    <w:p w:rsidR="008345B2" w:rsidRPr="00E94685" w:rsidRDefault="002E7798" w:rsidP="002E7798">
      <w:pPr>
        <w:spacing w:before="120" w:after="120" w:line="260" w:lineRule="auto"/>
        <w:ind w:left="425" w:right="828"/>
        <w:jc w:val="both"/>
      </w:pPr>
      <w:r w:rsidRPr="002E7798">
        <w:rPr>
          <w:lang w:val="ru-RU"/>
        </w:rPr>
        <w:t>Полученную обратную связь о сквозной теме можно использовать:</w:t>
      </w:r>
      <w:r w:rsidR="008345B2" w:rsidRPr="00E94685">
        <w:t xml:space="preserve"> </w:t>
      </w:r>
    </w:p>
    <w:p w:rsidR="008345B2" w:rsidRPr="00E94685" w:rsidRDefault="002E7798" w:rsidP="00E16284">
      <w:pPr>
        <w:numPr>
          <w:ilvl w:val="0"/>
          <w:numId w:val="6"/>
        </w:numPr>
        <w:spacing w:before="120" w:after="120" w:line="260" w:lineRule="auto"/>
        <w:ind w:left="425" w:right="828" w:firstLine="0"/>
        <w:jc w:val="both"/>
      </w:pPr>
      <w:r w:rsidRPr="00E16284">
        <w:rPr>
          <w:lang w:val="ru-RU"/>
        </w:rPr>
        <w:t xml:space="preserve"> </w:t>
      </w:r>
      <w:proofErr w:type="gramStart"/>
      <w:r w:rsidRPr="00E16284">
        <w:rPr>
          <w:lang w:val="ru-RU"/>
        </w:rPr>
        <w:t>при планировании дальнейшего учебно-воспитательного процесса – например, если в ходе оценивания выясняется, что определенные знания, навыки или отношения у какого-либо ученика или группы учеников сильно недотягивают до ожиданий, то можно запланировать дополнительное время на их усвоение, подобрать более эффективные  действия или методы для передачи своих знаний и навыков и для формирования отношений.</w:t>
      </w:r>
      <w:proofErr w:type="gramEnd"/>
      <w:r w:rsidRPr="00E16284">
        <w:rPr>
          <w:lang w:val="ru-RU"/>
        </w:rPr>
        <w:t xml:space="preserve"> Действия, связанные с оцениванием, пригодятся и в том случае, если большая часть учеников нарушает какое-либо школьное правило.</w:t>
      </w:r>
      <w:r w:rsidR="0092658E">
        <w:t xml:space="preserve"> </w:t>
      </w:r>
      <w:r w:rsidRPr="00E16284">
        <w:rPr>
          <w:lang w:val="ru-RU"/>
        </w:rPr>
        <w:t xml:space="preserve">Анализируя ситуацию с учениками, учитель может делать пометки относительно отношений учеников и при необходимости </w:t>
      </w:r>
      <w:r w:rsidR="00E16284" w:rsidRPr="00E16284">
        <w:rPr>
          <w:lang w:val="ru-RU"/>
        </w:rPr>
        <w:t>активно и профессионально вмешиваться;</w:t>
      </w:r>
    </w:p>
    <w:p w:rsidR="008345B2" w:rsidRPr="00E94685" w:rsidRDefault="00E16284" w:rsidP="00706AF3">
      <w:pPr>
        <w:numPr>
          <w:ilvl w:val="0"/>
          <w:numId w:val="6"/>
        </w:numPr>
        <w:spacing w:before="120" w:after="120" w:line="260" w:lineRule="auto"/>
        <w:ind w:left="425" w:right="828" w:firstLine="0"/>
        <w:jc w:val="both"/>
      </w:pPr>
      <w:proofErr w:type="gramStart"/>
      <w:r w:rsidRPr="00706AF3">
        <w:rPr>
          <w:lang w:val="ru-RU"/>
        </w:rPr>
        <w:t xml:space="preserve">при формировании отношений конкретного ученика и поддержке его навыков – если действия, связанные с оценкой, </w:t>
      </w:r>
      <w:r w:rsidR="00706AF3" w:rsidRPr="00706AF3">
        <w:rPr>
          <w:lang w:val="ru-RU"/>
        </w:rPr>
        <w:t>выявляют определенные потребности в развитии конкретного ученика, то можно найти возможности для их учета;</w:t>
      </w:r>
      <w:proofErr w:type="gramEnd"/>
    </w:p>
    <w:p w:rsidR="008345B2" w:rsidRPr="00E94685" w:rsidRDefault="004A48BB" w:rsidP="004A48BB">
      <w:pPr>
        <w:numPr>
          <w:ilvl w:val="0"/>
          <w:numId w:val="6"/>
        </w:numPr>
        <w:spacing w:before="120" w:after="120" w:line="260" w:lineRule="auto"/>
        <w:ind w:left="425" w:right="828" w:firstLine="0"/>
        <w:jc w:val="both"/>
      </w:pPr>
      <w:r w:rsidRPr="004A48BB">
        <w:rPr>
          <w:lang w:val="ru-RU"/>
        </w:rPr>
        <w:t xml:space="preserve">при рассмотрении противоречивых ценностей – если известно, что отношения учеников по определенным темам противоречивы, то следует найти возможности </w:t>
      </w:r>
      <w:r w:rsidRPr="004A48BB">
        <w:rPr>
          <w:lang w:val="ru-RU"/>
        </w:rPr>
        <w:lastRenderedPageBreak/>
        <w:t>обогащения опыта учеников и повышения их осведомленности, можно привлечь к сотрудничеству и родителей;</w:t>
      </w:r>
      <w:r w:rsidR="008345B2" w:rsidRPr="00E94685">
        <w:t xml:space="preserve"> </w:t>
      </w:r>
    </w:p>
    <w:p w:rsidR="008345B2" w:rsidRPr="004A48BB" w:rsidRDefault="004A48BB" w:rsidP="004A48BB">
      <w:pPr>
        <w:numPr>
          <w:ilvl w:val="0"/>
          <w:numId w:val="6"/>
        </w:numPr>
        <w:spacing w:before="120" w:after="120" w:line="260" w:lineRule="auto"/>
        <w:ind w:left="425" w:right="828" w:firstLine="0"/>
        <w:jc w:val="both"/>
        <w:rPr>
          <w:rFonts w:cstheme="minorBidi"/>
        </w:rPr>
      </w:pPr>
      <w:r w:rsidRPr="004A48BB">
        <w:rPr>
          <w:lang w:val="ru-RU"/>
        </w:rPr>
        <w:t>для представления ученикам наблюдений учителя, чтобы у учеников была возможность изменить свое поведение и отношения.</w:t>
      </w:r>
      <w:r w:rsidR="008345B2" w:rsidRPr="00E94685">
        <w:t xml:space="preserve"> </w:t>
      </w:r>
      <w:r w:rsidRPr="004A48BB">
        <w:rPr>
          <w:lang w:val="ru-RU"/>
        </w:rPr>
        <w:t xml:space="preserve">Особенно важно, чтобы у каждого ученика была возможность самому </w:t>
      </w:r>
      <w:proofErr w:type="spellStart"/>
      <w:r w:rsidRPr="004A48BB">
        <w:rPr>
          <w:lang w:val="ru-RU"/>
        </w:rPr>
        <w:t>аргументирова</w:t>
      </w:r>
      <w:r w:rsidR="003F1AAC">
        <w:rPr>
          <w:lang w:val="ru-RU"/>
        </w:rPr>
        <w:t>н</w:t>
      </w:r>
      <w:r w:rsidRPr="004A48BB">
        <w:rPr>
          <w:lang w:val="ru-RU"/>
        </w:rPr>
        <w:t>но</w:t>
      </w:r>
      <w:proofErr w:type="spellEnd"/>
      <w:r w:rsidRPr="004A48BB">
        <w:rPr>
          <w:lang w:val="ru-RU"/>
        </w:rPr>
        <w:t xml:space="preserve"> обосновать свое поведение и отношение.</w:t>
      </w:r>
      <w:r w:rsidR="0092658E">
        <w:t xml:space="preserve"> </w:t>
      </w:r>
      <w:r w:rsidRPr="004A48BB">
        <w:rPr>
          <w:lang w:val="ru-RU"/>
        </w:rPr>
        <w:t>К примеру, при проведении развивающей беседы с учеником и его родителем можно сравнить формирование навыков и отношений с позиции полученного опыта.</w:t>
      </w:r>
      <w:r w:rsidR="008345B2" w:rsidRPr="00E94685">
        <w:t xml:space="preserve"> </w:t>
      </w:r>
    </w:p>
    <w:p w:rsidR="00140DB7" w:rsidRDefault="00140DB7" w:rsidP="001C2CA2">
      <w:pPr>
        <w:spacing w:before="120" w:after="120" w:line="264" w:lineRule="auto"/>
        <w:ind w:left="425" w:right="828"/>
        <w:jc w:val="both"/>
        <w:rPr>
          <w:b/>
          <w:bCs/>
          <w:sz w:val="26"/>
          <w:szCs w:val="26"/>
        </w:rPr>
      </w:pPr>
    </w:p>
    <w:p w:rsidR="008345B2" w:rsidRDefault="00EA5055" w:rsidP="007D2DA5">
      <w:pPr>
        <w:spacing w:before="120" w:after="120" w:line="260" w:lineRule="auto"/>
        <w:ind w:left="425" w:right="82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8345B2">
        <w:rPr>
          <w:b/>
          <w:bCs/>
          <w:sz w:val="26"/>
          <w:szCs w:val="26"/>
        </w:rPr>
        <w:t xml:space="preserve">. </w:t>
      </w:r>
      <w:r w:rsidR="007D2DA5" w:rsidRPr="007D2DA5">
        <w:rPr>
          <w:b/>
          <w:bCs/>
          <w:sz w:val="26"/>
          <w:szCs w:val="26"/>
          <w:lang w:val="ru-RU"/>
        </w:rPr>
        <w:t>Так же важно при проведении деятельности, связанной с оценкой</w:t>
      </w:r>
      <w:r w:rsidR="008345B2">
        <w:rPr>
          <w:b/>
          <w:bCs/>
          <w:sz w:val="26"/>
          <w:szCs w:val="26"/>
        </w:rPr>
        <w:t xml:space="preserve"> </w:t>
      </w:r>
    </w:p>
    <w:p w:rsidR="008345B2" w:rsidRDefault="007D2DA5" w:rsidP="007D2DA5">
      <w:pPr>
        <w:numPr>
          <w:ilvl w:val="0"/>
          <w:numId w:val="7"/>
        </w:numPr>
        <w:spacing w:before="120" w:after="120" w:line="260" w:lineRule="auto"/>
        <w:ind w:left="425" w:right="828" w:firstLine="0"/>
        <w:jc w:val="both"/>
      </w:pPr>
      <w:r w:rsidRPr="007D2DA5">
        <w:rPr>
          <w:lang w:val="ru-RU"/>
        </w:rPr>
        <w:t>В дополнение к приведенным наглядным упражнениям учитель может придумать свои задачи для оценки и изменить предложенные темы, объединить разные темы или вовсе их опустить, если в данной школе или классе есть соответствующая договоренность.</w:t>
      </w:r>
      <w:r w:rsidR="003F1AAC">
        <w:rPr>
          <w:lang w:val="ru-RU"/>
        </w:rPr>
        <w:t xml:space="preserve"> </w:t>
      </w:r>
      <w:proofErr w:type="gramStart"/>
      <w:r w:rsidRPr="007D2DA5">
        <w:rPr>
          <w:lang w:val="ru-RU"/>
        </w:rPr>
        <w:t>В</w:t>
      </w:r>
      <w:proofErr w:type="gramEnd"/>
      <w:r w:rsidRPr="007D2DA5">
        <w:rPr>
          <w:lang w:val="ru-RU"/>
        </w:rPr>
        <w:t>ыбор и использование заданий для оценивания должны быть связаны с приоритетами преподавания в школе или классе.</w:t>
      </w:r>
    </w:p>
    <w:p w:rsidR="008345B2" w:rsidRDefault="007D2DA5" w:rsidP="007D2DA5">
      <w:pPr>
        <w:numPr>
          <w:ilvl w:val="0"/>
          <w:numId w:val="7"/>
        </w:numPr>
        <w:spacing w:before="120" w:after="120" w:line="260" w:lineRule="auto"/>
        <w:ind w:left="425" w:right="828" w:firstLine="0"/>
        <w:jc w:val="both"/>
      </w:pPr>
      <w:r w:rsidRPr="007D2DA5">
        <w:rPr>
          <w:lang w:val="ru-RU"/>
        </w:rPr>
        <w:t xml:space="preserve">При сборе обратной связи важно предлагать ученикам различные действия, позволяющие произвести оценивание, но при этом важно следить за тем, чтобы ученик не делал </w:t>
      </w:r>
      <w:r w:rsidR="003F1AAC">
        <w:rPr>
          <w:lang w:val="ru-RU"/>
        </w:rPr>
        <w:t>то, что ему неприятно</w:t>
      </w:r>
      <w:r w:rsidRPr="007D2DA5">
        <w:rPr>
          <w:lang w:val="ru-RU"/>
        </w:rPr>
        <w:t>, например, выполнять в команде роль, для которой он еще не готов, участвовать в неприятной для него деятельности и т.п.</w:t>
      </w:r>
    </w:p>
    <w:p w:rsidR="008345B2" w:rsidRDefault="007D2DA5" w:rsidP="007D2DA5">
      <w:pPr>
        <w:numPr>
          <w:ilvl w:val="0"/>
          <w:numId w:val="3"/>
        </w:numPr>
        <w:spacing w:before="120" w:after="120" w:line="260" w:lineRule="auto"/>
        <w:ind w:left="425" w:right="828" w:firstLine="0"/>
        <w:jc w:val="both"/>
      </w:pPr>
      <w:r w:rsidRPr="007D2DA5">
        <w:rPr>
          <w:lang w:val="ru-RU"/>
        </w:rPr>
        <w:t>Нужно следить за соответствием самооценок ученика, оценок, предоставленных другими, и повседневным поведением.</w:t>
      </w:r>
    </w:p>
    <w:p w:rsidR="009F16D1" w:rsidRDefault="007D2DA5" w:rsidP="007D2DA5">
      <w:pPr>
        <w:numPr>
          <w:ilvl w:val="0"/>
          <w:numId w:val="3"/>
        </w:numPr>
        <w:spacing w:before="120" w:after="120" w:line="260" w:lineRule="auto"/>
        <w:ind w:left="425" w:right="828" w:firstLine="0"/>
        <w:jc w:val="both"/>
      </w:pPr>
      <w:r w:rsidRPr="007D2DA5">
        <w:rPr>
          <w:lang w:val="ru-RU"/>
        </w:rPr>
        <w:t>Деятельность, связанная с оцениванием, дает возможность сообща обсуждать и обосновывать действия, договоренности и поведенческие нормы.</w:t>
      </w:r>
    </w:p>
    <w:sectPr w:rsidR="009F16D1" w:rsidSect="00140DB7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AC" w:rsidRDefault="003F1AAC" w:rsidP="00140DB7">
      <w:r>
        <w:separator/>
      </w:r>
    </w:p>
  </w:endnote>
  <w:endnote w:type="continuationSeparator" w:id="1">
    <w:p w:rsidR="003F1AAC" w:rsidRDefault="003F1AAC" w:rsidP="0014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257434"/>
      <w:docPartObj>
        <w:docPartGallery w:val="Page Numbers (Bottom of Page)"/>
        <w:docPartUnique/>
      </w:docPartObj>
    </w:sdtPr>
    <w:sdtContent>
      <w:p w:rsidR="003F1AAC" w:rsidRDefault="003F1AAC">
        <w:pPr>
          <w:pStyle w:val="ad"/>
          <w:jc w:val="center"/>
        </w:pPr>
        <w:fldSimple w:instr="PAGE   \* MERGEFORMAT">
          <w:r w:rsidR="00C1198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AC" w:rsidRDefault="003F1AAC" w:rsidP="00140DB7">
      <w:r>
        <w:separator/>
      </w:r>
    </w:p>
  </w:footnote>
  <w:footnote w:type="continuationSeparator" w:id="1">
    <w:p w:rsidR="003F1AAC" w:rsidRDefault="003F1AAC" w:rsidP="00140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C" w:rsidRDefault="003F1AAC">
    <w:pPr>
      <w:pStyle w:val="a4"/>
      <w:jc w:val="center"/>
    </w:pPr>
    <w:r>
      <w:rPr>
        <w:noProof/>
        <w:lang w:val="ru-RU" w:eastAsia="ru-RU"/>
      </w:rPr>
      <w:drawing>
        <wp:inline distT="0" distB="0" distL="0" distR="0">
          <wp:extent cx="3495675" cy="658942"/>
          <wp:effectExtent l="0" t="0" r="0" b="0"/>
          <wp:docPr id="1" name="Picture 2" descr="C:\Users\juta\Documents\keskus\asjaajamine\keskus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79" name="Picture 2" descr="C:\Users\juta\Documents\keskus\asjaajamine\keskuse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3987" cy="6699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3CE3"/>
    <w:multiLevelType w:val="hybridMultilevel"/>
    <w:tmpl w:val="DF382114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>
    <w:nsid w:val="16BF4D0F"/>
    <w:multiLevelType w:val="hybridMultilevel"/>
    <w:tmpl w:val="33AA79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0072F3"/>
    <w:multiLevelType w:val="hybridMultilevel"/>
    <w:tmpl w:val="E52A3BFA"/>
    <w:lvl w:ilvl="0" w:tplc="040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FA3C6F"/>
    <w:multiLevelType w:val="hybridMultilevel"/>
    <w:tmpl w:val="54CC930A"/>
    <w:lvl w:ilvl="0" w:tplc="A14EBE5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851623"/>
    <w:multiLevelType w:val="hybridMultilevel"/>
    <w:tmpl w:val="21FAFE28"/>
    <w:lvl w:ilvl="0" w:tplc="A14EBE5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56C76513"/>
    <w:multiLevelType w:val="hybridMultilevel"/>
    <w:tmpl w:val="ECD680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4EBE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0721E7F"/>
    <w:multiLevelType w:val="hybridMultilevel"/>
    <w:tmpl w:val="3910ABFC"/>
    <w:lvl w:ilvl="0" w:tplc="A14EBE5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345B2"/>
    <w:rsid w:val="00035F27"/>
    <w:rsid w:val="00095A24"/>
    <w:rsid w:val="001010C0"/>
    <w:rsid w:val="00120FD4"/>
    <w:rsid w:val="00140DB7"/>
    <w:rsid w:val="00153DEB"/>
    <w:rsid w:val="00177146"/>
    <w:rsid w:val="001805F0"/>
    <w:rsid w:val="00191C05"/>
    <w:rsid w:val="001C2CA2"/>
    <w:rsid w:val="001E2EE3"/>
    <w:rsid w:val="001E3F87"/>
    <w:rsid w:val="00223118"/>
    <w:rsid w:val="00234F1A"/>
    <w:rsid w:val="00250299"/>
    <w:rsid w:val="00294895"/>
    <w:rsid w:val="002E37AE"/>
    <w:rsid w:val="002E7798"/>
    <w:rsid w:val="00302E08"/>
    <w:rsid w:val="00325E52"/>
    <w:rsid w:val="003577B7"/>
    <w:rsid w:val="003675D5"/>
    <w:rsid w:val="00370377"/>
    <w:rsid w:val="003B66FB"/>
    <w:rsid w:val="003E1827"/>
    <w:rsid w:val="003F1AAC"/>
    <w:rsid w:val="00454553"/>
    <w:rsid w:val="004706F1"/>
    <w:rsid w:val="00484D26"/>
    <w:rsid w:val="004A48BB"/>
    <w:rsid w:val="004C107F"/>
    <w:rsid w:val="004D7224"/>
    <w:rsid w:val="004E1747"/>
    <w:rsid w:val="00527074"/>
    <w:rsid w:val="00557D85"/>
    <w:rsid w:val="005A59A4"/>
    <w:rsid w:val="005B7DCB"/>
    <w:rsid w:val="00602C79"/>
    <w:rsid w:val="006071FA"/>
    <w:rsid w:val="00683115"/>
    <w:rsid w:val="006C561A"/>
    <w:rsid w:val="00700E1F"/>
    <w:rsid w:val="00706385"/>
    <w:rsid w:val="00706AF3"/>
    <w:rsid w:val="00732C9A"/>
    <w:rsid w:val="00762C06"/>
    <w:rsid w:val="007D2DA5"/>
    <w:rsid w:val="007D5A00"/>
    <w:rsid w:val="007E532D"/>
    <w:rsid w:val="008345B2"/>
    <w:rsid w:val="00872B57"/>
    <w:rsid w:val="008F62C7"/>
    <w:rsid w:val="00913FF0"/>
    <w:rsid w:val="0092658E"/>
    <w:rsid w:val="009342C7"/>
    <w:rsid w:val="00987FA7"/>
    <w:rsid w:val="009B4468"/>
    <w:rsid w:val="009C6245"/>
    <w:rsid w:val="009E14A1"/>
    <w:rsid w:val="009F16D1"/>
    <w:rsid w:val="00A35E3A"/>
    <w:rsid w:val="00A437B1"/>
    <w:rsid w:val="00A4753E"/>
    <w:rsid w:val="00AE6B14"/>
    <w:rsid w:val="00B372CF"/>
    <w:rsid w:val="00B64607"/>
    <w:rsid w:val="00BC0537"/>
    <w:rsid w:val="00C06F76"/>
    <w:rsid w:val="00C1198B"/>
    <w:rsid w:val="00C3490E"/>
    <w:rsid w:val="00C415BD"/>
    <w:rsid w:val="00D179F8"/>
    <w:rsid w:val="00D272F8"/>
    <w:rsid w:val="00D371EA"/>
    <w:rsid w:val="00D7748F"/>
    <w:rsid w:val="00D83C57"/>
    <w:rsid w:val="00D87F3E"/>
    <w:rsid w:val="00DE34AE"/>
    <w:rsid w:val="00E009B2"/>
    <w:rsid w:val="00E16284"/>
    <w:rsid w:val="00EA1096"/>
    <w:rsid w:val="00EA5055"/>
    <w:rsid w:val="00EF5F17"/>
    <w:rsid w:val="00F7381E"/>
    <w:rsid w:val="00F773A2"/>
    <w:rsid w:val="00FA6DFD"/>
    <w:rsid w:val="00FF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t-EE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45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345B2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45B2"/>
    <w:rPr>
      <w:rFonts w:ascii="Times New Roman" w:eastAsia="SimSun" w:hAnsi="Times New Roman" w:cs="Times New Roman"/>
      <w:sz w:val="24"/>
      <w:szCs w:val="24"/>
      <w:lang w:val="et-EE" w:eastAsia="zh-CN"/>
    </w:rPr>
  </w:style>
  <w:style w:type="character" w:styleId="a6">
    <w:name w:val="annotation reference"/>
    <w:basedOn w:val="a0"/>
    <w:uiPriority w:val="99"/>
    <w:semiHidden/>
    <w:unhideWhenUsed/>
    <w:rsid w:val="003675D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75D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75D5"/>
    <w:rPr>
      <w:rFonts w:ascii="Times New Roman" w:eastAsia="SimSun" w:hAnsi="Times New Roman" w:cs="Times New Roman"/>
      <w:sz w:val="20"/>
      <w:szCs w:val="20"/>
      <w:lang w:val="et-EE"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75D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75D5"/>
    <w:rPr>
      <w:rFonts w:ascii="Times New Roman" w:eastAsia="SimSun" w:hAnsi="Times New Roman" w:cs="Times New Roman"/>
      <w:b/>
      <w:bCs/>
      <w:sz w:val="20"/>
      <w:szCs w:val="20"/>
      <w:lang w:val="et-EE" w:eastAsia="zh-CN"/>
    </w:rPr>
  </w:style>
  <w:style w:type="paragraph" w:styleId="ab">
    <w:name w:val="Balloon Text"/>
    <w:basedOn w:val="a"/>
    <w:link w:val="ac"/>
    <w:uiPriority w:val="99"/>
    <w:semiHidden/>
    <w:unhideWhenUsed/>
    <w:rsid w:val="003675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5D5"/>
    <w:rPr>
      <w:rFonts w:ascii="Tahoma" w:eastAsia="SimSun" w:hAnsi="Tahoma" w:cs="Tahoma"/>
      <w:sz w:val="16"/>
      <w:szCs w:val="16"/>
      <w:lang w:val="et-EE" w:eastAsia="zh-CN"/>
    </w:rPr>
  </w:style>
  <w:style w:type="paragraph" w:styleId="ad">
    <w:name w:val="footer"/>
    <w:basedOn w:val="a"/>
    <w:link w:val="ae"/>
    <w:uiPriority w:val="99"/>
    <w:unhideWhenUsed/>
    <w:rsid w:val="00140DB7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0DB7"/>
    <w:rPr>
      <w:rFonts w:ascii="Times New Roman" w:eastAsia="SimSun" w:hAnsi="Times New Roman" w:cs="Times New Roman"/>
      <w:sz w:val="24"/>
      <w:szCs w:val="24"/>
      <w:lang w:val="et-E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t-E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45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345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5B2"/>
    <w:rPr>
      <w:rFonts w:ascii="Times New Roman" w:eastAsia="SimSun" w:hAnsi="Times New Roman" w:cs="Times New Roman"/>
      <w:sz w:val="24"/>
      <w:szCs w:val="24"/>
      <w:lang w:val="et-EE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67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5D5"/>
    <w:rPr>
      <w:rFonts w:ascii="Times New Roman" w:eastAsia="SimSun" w:hAnsi="Times New Roman" w:cs="Times New Roman"/>
      <w:sz w:val="20"/>
      <w:szCs w:val="20"/>
      <w:lang w:val="et-E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5D5"/>
    <w:rPr>
      <w:rFonts w:ascii="Times New Roman" w:eastAsia="SimSun" w:hAnsi="Times New Roman" w:cs="Times New Roman"/>
      <w:b/>
      <w:bCs/>
      <w:sz w:val="20"/>
      <w:szCs w:val="20"/>
      <w:lang w:val="et-E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5D5"/>
    <w:rPr>
      <w:rFonts w:ascii="Tahoma" w:eastAsia="SimSun" w:hAnsi="Tahoma" w:cs="Tahoma"/>
      <w:sz w:val="16"/>
      <w:szCs w:val="16"/>
      <w:lang w:val="et-EE" w:eastAsia="zh-CN"/>
    </w:rPr>
  </w:style>
  <w:style w:type="paragraph" w:styleId="Footer">
    <w:name w:val="footer"/>
    <w:basedOn w:val="Normal"/>
    <w:link w:val="FooterChar"/>
    <w:uiPriority w:val="99"/>
    <w:unhideWhenUsed/>
    <w:rsid w:val="00140D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DB7"/>
    <w:rPr>
      <w:rFonts w:ascii="Times New Roman" w:eastAsia="SimSun" w:hAnsi="Times New Roman" w:cs="Times New Roman"/>
      <w:sz w:val="24"/>
      <w:szCs w:val="24"/>
      <w:lang w:val="et-E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1420</Words>
  <Characters>9386</Characters>
  <Application>Microsoft Office Word</Application>
  <DocSecurity>0</DocSecurity>
  <Lines>172</Lines>
  <Paragraphs>40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Tartu Ülikool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Runnel</dc:creator>
  <cp:lastModifiedBy>User</cp:lastModifiedBy>
  <cp:revision>7</cp:revision>
  <cp:lastPrinted>2015-02-16T06:38:00Z</cp:lastPrinted>
  <dcterms:created xsi:type="dcterms:W3CDTF">2015-03-06T18:40:00Z</dcterms:created>
  <dcterms:modified xsi:type="dcterms:W3CDTF">2015-03-06T18:58:00Z</dcterms:modified>
</cp:coreProperties>
</file>