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FC" w:rsidRDefault="006765FC" w:rsidP="006765FC">
      <w:pPr>
        <w:pStyle w:val="Pealkiri2"/>
        <w:rPr>
          <w:rFonts w:eastAsia="Times New Roman"/>
          <w:b/>
        </w:rPr>
      </w:pPr>
      <w:r>
        <w:rPr>
          <w:rFonts w:eastAsia="Times New Roman"/>
          <w:b/>
        </w:rPr>
        <w:t>Tegutsemine liiklusõnnetuse korral, millest tekkis ainult varaline kahju</w:t>
      </w:r>
    </w:p>
    <w:p w:rsidR="006765FC" w:rsidRDefault="006765FC" w:rsidP="006765FC">
      <w:pPr>
        <w:rPr>
          <w:b/>
        </w:rPr>
      </w:pPr>
      <w:r>
        <w:rPr>
          <w:b/>
        </w:rPr>
        <w:t>(Edvi Freiberg)</w:t>
      </w:r>
    </w:p>
    <w:p w:rsidR="006765FC" w:rsidRDefault="006765FC" w:rsidP="006765FC">
      <w:pPr>
        <w:rPr>
          <w:b/>
        </w:rPr>
      </w:pPr>
      <w:r>
        <w:rPr>
          <w:b/>
        </w:rPr>
        <w:t xml:space="preserve">Õppetegevustega käsitletavad ohutuse teemad: </w:t>
      </w:r>
      <w:r>
        <w:t>liiklusohutus, abi kutsumine, varavastaste kahjude ennetus</w:t>
      </w:r>
    </w:p>
    <w:p w:rsidR="006765FC" w:rsidRDefault="006765FC" w:rsidP="006765FC">
      <w:pPr>
        <w:rPr>
          <w:b/>
        </w:rPr>
      </w:pPr>
      <w:r>
        <w:rPr>
          <w:b/>
        </w:rPr>
        <w:t>Taustainfo</w:t>
      </w:r>
    </w:p>
    <w:p w:rsidR="006765FC" w:rsidRDefault="006765FC" w:rsidP="006765FC">
      <w:pPr>
        <w:rPr>
          <w:rFonts w:cs="Tahoma"/>
          <w:bCs/>
        </w:rPr>
      </w:pPr>
      <w:r>
        <w:rPr>
          <w:rFonts w:cs="Tahoma"/>
          <w:bCs/>
        </w:rPr>
        <w:t>Liiklusõnnetus on juhtum, kus vähemalt ühe sõiduki teel liikumise või teelt väljasõidu tagajärjel saab inimene vigastada või surma või tekib varaline kahju.</w:t>
      </w:r>
    </w:p>
    <w:p w:rsidR="006765FC" w:rsidRDefault="006765FC" w:rsidP="006765FC">
      <w:pPr>
        <w:spacing w:before="100" w:beforeAutospacing="1" w:after="100" w:afterAutospacing="1" w:line="240" w:lineRule="auto"/>
        <w:jc w:val="both"/>
        <w:rPr>
          <w:rFonts w:eastAsia="Times New Roman" w:cs="Tahoma"/>
          <w:lang w:eastAsia="et-EE"/>
        </w:rPr>
      </w:pPr>
      <w:r>
        <w:rPr>
          <w:rFonts w:cs="Tahoma"/>
          <w:bCs/>
        </w:rPr>
        <w:t>Kui liiklusõnnetuse tagajärjel ei ole inimesed vigastatud ja tekkis ainult varaline kahju, siis saad liiklusõnnetusest teada anda liikluskindlustusandjale.</w:t>
      </w:r>
      <w:r>
        <w:rPr>
          <w:rFonts w:eastAsia="Times New Roman" w:cs="Tahoma"/>
          <w:lang w:eastAsia="et-EE"/>
        </w:rPr>
        <w:t xml:space="preserve"> Õnnetuses osalenud juhid ja jalakäija(d) vormistavad oma arvamuse kirjalikult, nimetades kahju tekitamise eest vastutava isiku, ja kirjutavad sellele alla. </w:t>
      </w:r>
    </w:p>
    <w:p w:rsidR="006765FC" w:rsidRDefault="006765FC" w:rsidP="006765FC">
      <w:pPr>
        <w:spacing w:before="100" w:beforeAutospacing="1" w:after="100" w:afterAutospacing="1" w:line="240" w:lineRule="auto"/>
        <w:jc w:val="both"/>
        <w:rPr>
          <w:rFonts w:eastAsia="Times New Roman" w:cs="Tahoma"/>
          <w:lang w:eastAsia="et-EE"/>
        </w:rPr>
      </w:pPr>
      <w:r>
        <w:rPr>
          <w:rFonts w:eastAsia="Times New Roman" w:cs="Tahoma"/>
          <w:lang w:eastAsia="et-EE"/>
        </w:rPr>
        <w:t>Kui aga õnnetuses on vigasaanuid või hukkunuid, õnnetuses osalenud juhid või juht ja kannatanud ei ole juhtumi põhjuseid hinnates ühel meelel, sõidukite ja juhtide dokumendid ei ole korras, avariis osalejate osas on kahtlus nende kainuses, siis tuleb teavitada politseid läbi hädaabinumbri 112.</w:t>
      </w:r>
    </w:p>
    <w:p w:rsidR="006765FC" w:rsidRDefault="006765FC" w:rsidP="006765FC">
      <w:pPr>
        <w:spacing w:before="100" w:beforeAutospacing="1" w:after="100" w:afterAutospacing="1" w:line="240" w:lineRule="auto"/>
        <w:jc w:val="both"/>
        <w:rPr>
          <w:rFonts w:eastAsia="Times New Roman" w:cs="Tahoma"/>
          <w:lang w:eastAsia="et-EE"/>
        </w:rPr>
      </w:pPr>
      <w:r>
        <w:rPr>
          <w:rFonts w:eastAsia="Times New Roman" w:cs="Tahoma"/>
          <w:lang w:eastAsia="et-EE"/>
        </w:rPr>
        <w:t xml:space="preserve">Kuidas toimida liiklusõnnetuse korral: </w:t>
      </w:r>
      <w:hyperlink r:id="rId5" w:history="1">
        <w:r>
          <w:rPr>
            <w:rStyle w:val="Hperlink"/>
          </w:rPr>
          <w:t>https://www.politsei.ee/et/nouanded/liiklus/mida-teha-liiklusonnetuse-korral/</w:t>
        </w:r>
      </w:hyperlink>
      <w:r>
        <w:rPr>
          <w:rStyle w:val="Hperlink"/>
        </w:rPr>
        <w:t xml:space="preserve"> </w:t>
      </w:r>
    </w:p>
    <w:p w:rsidR="006765FC" w:rsidRDefault="006765FC" w:rsidP="006765FC">
      <w:pPr>
        <w:spacing w:before="100" w:beforeAutospacing="1" w:after="100" w:afterAutospacing="1" w:line="240" w:lineRule="auto"/>
        <w:jc w:val="both"/>
        <w:rPr>
          <w:rFonts w:eastAsia="Times New Roman" w:cs="Tahoma"/>
          <w:lang w:eastAsia="et-EE"/>
        </w:rPr>
      </w:pPr>
      <w:r>
        <w:rPr>
          <w:rFonts w:cs="Tahoma"/>
        </w:rPr>
        <w:t>Liiklusõnnetuse vormistamiseks on soovitatav kasutada blanketti "Teade liiklusõnnetusest".</w:t>
      </w:r>
      <w:r>
        <w:rPr>
          <w:rFonts w:ascii="Tahoma" w:hAnsi="Tahoma" w:cs="Tahoma"/>
          <w:sz w:val="20"/>
          <w:szCs w:val="20"/>
        </w:rPr>
        <w:t xml:space="preserve"> </w:t>
      </w:r>
      <w:r>
        <w:rPr>
          <w:rFonts w:eastAsia="Times New Roman" w:cs="Tahoma"/>
          <w:lang w:eastAsia="et-EE"/>
        </w:rPr>
        <w:t xml:space="preserve">Vaata Liiklusõnnetuse teadet: </w:t>
      </w:r>
      <w:hyperlink r:id="rId6" w:history="1">
        <w:r>
          <w:rPr>
            <w:rStyle w:val="Hperlink"/>
            <w:rFonts w:eastAsia="Times New Roman" w:cs="Tahoma"/>
            <w:lang w:eastAsia="et-EE"/>
          </w:rPr>
          <w:t>https://www.lkf.ee/sites/default/files/Teade_liiklusonnetusest_2015_A4.pdf</w:t>
        </w:r>
      </w:hyperlink>
    </w:p>
    <w:p w:rsidR="006765FC" w:rsidRDefault="006765FC" w:rsidP="006765FC">
      <w:pPr>
        <w:rPr>
          <w:b/>
        </w:rPr>
      </w:pPr>
      <w:r>
        <w:rPr>
          <w:b/>
        </w:rPr>
        <w:t>Õppetegevuste eesmärk</w:t>
      </w:r>
    </w:p>
    <w:p w:rsidR="006765FC" w:rsidRDefault="006765FC" w:rsidP="006765FC">
      <w:r>
        <w:t xml:space="preserve">Antud õppetegevustega suunatakse õpilasi analüüsima, millised on tüüpilised varalise kahjuga liiklusõnnetused. Õpilasi suunatakse ka analüüsima, kuidas käitub liiklusõnnetusse sattunud auto, kui sellele sõidetakse külje pealt suure hooga sisse ja millised on juhi võimalused õnnetust ära hoida.  </w:t>
      </w:r>
    </w:p>
    <w:p w:rsidR="006765FC" w:rsidRDefault="006765FC" w:rsidP="006765FC">
      <w:r>
        <w:t>Õpilasi suunatakse analüüsima, kuidas tegutseda, kui ollakse sattunud ainult varalise kahjuga liiklusõnnetusse.</w:t>
      </w:r>
    </w:p>
    <w:p w:rsidR="006765FC" w:rsidRDefault="006765FC" w:rsidP="006765FC">
      <w:r>
        <w:rPr>
          <w:b/>
        </w:rPr>
        <w:t>Aeg:</w:t>
      </w:r>
      <w:r>
        <w:t xml:space="preserve"> 45 minutit</w:t>
      </w:r>
    </w:p>
    <w:p w:rsidR="006765FC" w:rsidRDefault="006765FC" w:rsidP="006765FC">
      <w:r>
        <w:rPr>
          <w:b/>
        </w:rPr>
        <w:t>Õppekeskkond</w:t>
      </w:r>
      <w:r>
        <w:t>: arvutikasutamise võimalusega õppekeskkond</w:t>
      </w:r>
    </w:p>
    <w:p w:rsidR="006765FC" w:rsidRDefault="006765FC" w:rsidP="006765FC">
      <w:pPr>
        <w:rPr>
          <w:b/>
        </w:rPr>
      </w:pPr>
      <w:r>
        <w:rPr>
          <w:b/>
        </w:rPr>
        <w:t>Õppetegevused</w:t>
      </w:r>
    </w:p>
    <w:p w:rsidR="006765FC" w:rsidRDefault="006765FC" w:rsidP="006765FC">
      <w:pPr>
        <w:pStyle w:val="Loendilik"/>
        <w:numPr>
          <w:ilvl w:val="0"/>
          <w:numId w:val="3"/>
        </w:numPr>
        <w:rPr>
          <w:u w:val="single"/>
        </w:rPr>
      </w:pPr>
      <w:r>
        <w:rPr>
          <w:u w:val="single"/>
        </w:rPr>
        <w:t>Situatsiooni analüüs.</w:t>
      </w:r>
    </w:p>
    <w:p w:rsidR="006765FC" w:rsidRDefault="006765FC" w:rsidP="006765FC">
      <w:pPr>
        <w:pStyle w:val="Loendilik"/>
        <w:numPr>
          <w:ilvl w:val="0"/>
          <w:numId w:val="2"/>
        </w:numPr>
      </w:pPr>
      <w:r>
        <w:t>Vaadake situatsiooni kirjeldust ja skeemi (Lisa 1)</w:t>
      </w:r>
    </w:p>
    <w:p w:rsidR="006765FC" w:rsidRDefault="006765FC" w:rsidP="006765FC">
      <w:pPr>
        <w:pStyle w:val="Loendilik"/>
        <w:numPr>
          <w:ilvl w:val="0"/>
          <w:numId w:val="2"/>
        </w:numPr>
      </w:pPr>
      <w:r>
        <w:t>Tooge välja esimesed võimalikud tegevused liiklusõnnetuse järgselt, antud situatsioonis (tipptund linnas, ummikud).</w:t>
      </w:r>
    </w:p>
    <w:p w:rsidR="006765FC" w:rsidRDefault="006765FC" w:rsidP="006765FC">
      <w:pPr>
        <w:pStyle w:val="Loendilik"/>
      </w:pPr>
    </w:p>
    <w:p w:rsidR="006765FC" w:rsidRDefault="006765FC" w:rsidP="006765FC">
      <w:pPr>
        <w:pStyle w:val="Loendilik"/>
        <w:numPr>
          <w:ilvl w:val="0"/>
          <w:numId w:val="3"/>
        </w:numPr>
        <w:rPr>
          <w:u w:val="single"/>
        </w:rPr>
      </w:pPr>
      <w:r>
        <w:rPr>
          <w:u w:val="single"/>
        </w:rPr>
        <w:t>Otsiga vajadusel täiendavat informatsiooni ja vastake järgmistele küsimustele:</w:t>
      </w:r>
    </w:p>
    <w:p w:rsidR="006765FC" w:rsidRDefault="006765FC" w:rsidP="006765FC">
      <w:pPr>
        <w:pStyle w:val="Loendilik"/>
        <w:numPr>
          <w:ilvl w:val="0"/>
          <w:numId w:val="4"/>
        </w:numPr>
      </w:pPr>
      <w:r>
        <w:t xml:space="preserve">Kas oli vaja helistada hädaabinumbrile 112? Millal ei ole vaja helistada 112-le, kui liiklusõnnetuse tagajärjel tekkis ainult varaline kahju? </w:t>
      </w:r>
    </w:p>
    <w:p w:rsidR="006765FC" w:rsidRDefault="006765FC" w:rsidP="006765FC">
      <w:pPr>
        <w:pStyle w:val="Loendilik"/>
        <w:numPr>
          <w:ilvl w:val="0"/>
          <w:numId w:val="4"/>
        </w:numPr>
      </w:pPr>
      <w:r>
        <w:t>Millisel juhul tuleks kindlasti teha sündmuskohalt fotod?</w:t>
      </w:r>
    </w:p>
    <w:p w:rsidR="006765FC" w:rsidRDefault="006765FC" w:rsidP="006765FC">
      <w:pPr>
        <w:pStyle w:val="Loendilik"/>
        <w:numPr>
          <w:ilvl w:val="0"/>
          <w:numId w:val="4"/>
        </w:numPr>
      </w:pPr>
      <w:r>
        <w:t>Kuna kell 7.55 oli sõidutee avariilistest autodest vaba ja liiklus taastus. Kelle abil, kelle sekkumise ja mis tegevuse tulemusel sai see toimuda?</w:t>
      </w:r>
    </w:p>
    <w:p w:rsidR="006765FC" w:rsidRDefault="006765FC" w:rsidP="006765FC">
      <w:pPr>
        <w:pStyle w:val="Loendilik"/>
        <w:numPr>
          <w:ilvl w:val="0"/>
          <w:numId w:val="4"/>
        </w:numPr>
      </w:pPr>
      <w:r>
        <w:lastRenderedPageBreak/>
        <w:t>Mida peab tegema siis, kui liiklusõnnetuses osalenud juhid ei jõua süüdlase osas kokkuleppele?</w:t>
      </w:r>
    </w:p>
    <w:p w:rsidR="006765FC" w:rsidRDefault="006765FC" w:rsidP="006765FC">
      <w:pPr>
        <w:pStyle w:val="Loendilik"/>
        <w:numPr>
          <w:ilvl w:val="0"/>
          <w:numId w:val="4"/>
        </w:numPr>
      </w:pPr>
      <w:r>
        <w:t>Milliselt telefonilt küsida vajadusel nõu?</w:t>
      </w:r>
    </w:p>
    <w:p w:rsidR="006765FC" w:rsidRDefault="006765FC" w:rsidP="006765FC">
      <w:pPr>
        <w:pStyle w:val="Loendilik"/>
        <w:numPr>
          <w:ilvl w:val="0"/>
          <w:numId w:val="4"/>
        </w:numPr>
      </w:pPr>
      <w:r>
        <w:t>Millal tohib vabastada sõidutee avariilistest autodest?</w:t>
      </w:r>
    </w:p>
    <w:p w:rsidR="006765FC" w:rsidRDefault="006765FC" w:rsidP="006765FC">
      <w:pPr>
        <w:pStyle w:val="Loendilik"/>
        <w:numPr>
          <w:ilvl w:val="0"/>
          <w:numId w:val="4"/>
        </w:numPr>
      </w:pPr>
      <w:r>
        <w:t>Miks tekkis kirjeldatud liiklusõnnetus ja kes oli süüdi?</w:t>
      </w:r>
    </w:p>
    <w:p w:rsidR="006765FC" w:rsidRDefault="006765FC" w:rsidP="006765FC">
      <w:pPr>
        <w:pStyle w:val="Loendilik"/>
        <w:numPr>
          <w:ilvl w:val="0"/>
          <w:numId w:val="4"/>
        </w:numPr>
      </w:pPr>
      <w:r>
        <w:t>Kas Liina instinktiivne pedaali vajutamine vahetult enne õnnetust mõjutas õnnetuse kulgu? Miks Liina nii käitus? Kas Liinal oleks õnnestunud mingi tegevusega liiklusõnnetust ära hoida või kahju minimiseerida? Millist pedaali ta võis vajutada? Arutlege!</w:t>
      </w:r>
    </w:p>
    <w:p w:rsidR="006765FC" w:rsidRDefault="006765FC" w:rsidP="006765FC">
      <w:pPr>
        <w:pStyle w:val="Loendilik"/>
        <w:ind w:left="1440"/>
      </w:pPr>
    </w:p>
    <w:p w:rsidR="006765FC" w:rsidRDefault="006765FC" w:rsidP="006765FC">
      <w:pPr>
        <w:pStyle w:val="Loendilik"/>
        <w:numPr>
          <w:ilvl w:val="0"/>
          <w:numId w:val="3"/>
        </w:numPr>
        <w:rPr>
          <w:u w:val="single"/>
        </w:rPr>
      </w:pPr>
      <w:r>
        <w:rPr>
          <w:u w:val="single"/>
        </w:rPr>
        <w:t>Arutlus liiklusõnnetuse tagajärgede üle.</w:t>
      </w:r>
    </w:p>
    <w:p w:rsidR="006765FC" w:rsidRDefault="006765FC" w:rsidP="006765FC">
      <w:pPr>
        <w:pStyle w:val="Loendilik"/>
        <w:numPr>
          <w:ilvl w:val="0"/>
          <w:numId w:val="2"/>
        </w:numPr>
      </w:pPr>
      <w:r>
        <w:t>Kindlustuse hinnangul ei olnud majanduslikult mõttekas Liina autot taastada ja auto kanti maha. Kuidas oli võimalik, et Liina ei saanud vigastada? Arutlege auto käitumisevõimaluste üle!</w:t>
      </w:r>
    </w:p>
    <w:p w:rsidR="006765FC" w:rsidRDefault="006765FC" w:rsidP="006765FC">
      <w:pPr>
        <w:pStyle w:val="Loendilik"/>
        <w:numPr>
          <w:ilvl w:val="0"/>
          <w:numId w:val="2"/>
        </w:numPr>
      </w:pPr>
      <w:r>
        <w:t xml:space="preserve">Millised kohad mõlemal autol said vigastatud? </w:t>
      </w:r>
    </w:p>
    <w:p w:rsidR="006765FC" w:rsidRDefault="006765FC" w:rsidP="006765FC">
      <w:pPr>
        <w:pStyle w:val="Loendilik"/>
        <w:numPr>
          <w:ilvl w:val="0"/>
          <w:numId w:val="2"/>
        </w:numPr>
        <w:spacing w:line="276" w:lineRule="auto"/>
      </w:pPr>
      <w:r>
        <w:t>Kas Liina auto hakkas löögi tagajärjel tegema tiirusid ümber oma esiotsa või rullus üle katuse (</w:t>
      </w:r>
      <w:r>
        <w:rPr>
          <w:i/>
        </w:rPr>
        <w:t>õpetajale:</w:t>
      </w:r>
      <w:r>
        <w:t xml:space="preserve"> sõltub kokkupõrke kohast)? Millised oleksid mõlemal juhul autojuhi vigastused?</w:t>
      </w:r>
    </w:p>
    <w:p w:rsidR="006765FC" w:rsidRDefault="006765FC" w:rsidP="006765FC">
      <w:pPr>
        <w:pStyle w:val="Loendilik"/>
        <w:spacing w:line="276" w:lineRule="auto"/>
      </w:pPr>
    </w:p>
    <w:p w:rsidR="006765FC" w:rsidRDefault="006765FC" w:rsidP="006765FC">
      <w:pPr>
        <w:pStyle w:val="Loendilik"/>
        <w:numPr>
          <w:ilvl w:val="0"/>
          <w:numId w:val="3"/>
        </w:numPr>
        <w:spacing w:line="276" w:lineRule="auto"/>
        <w:rPr>
          <w:u w:val="single"/>
        </w:rPr>
      </w:pPr>
      <w:r>
        <w:rPr>
          <w:u w:val="single"/>
        </w:rPr>
        <w:t xml:space="preserve">Liiklusõnnetusest teatamine </w:t>
      </w:r>
      <w:proofErr w:type="spellStart"/>
      <w:r>
        <w:rPr>
          <w:u w:val="single"/>
        </w:rPr>
        <w:t>liiluskindlustusandjale</w:t>
      </w:r>
      <w:proofErr w:type="spellEnd"/>
      <w:r>
        <w:rPr>
          <w:u w:val="single"/>
        </w:rPr>
        <w:t>.</w:t>
      </w:r>
    </w:p>
    <w:p w:rsidR="006765FC" w:rsidRDefault="006765FC" w:rsidP="006765FC">
      <w:pPr>
        <w:pStyle w:val="Loendilik"/>
        <w:numPr>
          <w:ilvl w:val="0"/>
          <w:numId w:val="2"/>
        </w:numPr>
        <w:spacing w:line="276" w:lineRule="auto"/>
        <w:rPr>
          <w:rStyle w:val="Hperlink"/>
          <w:color w:val="auto"/>
        </w:rPr>
      </w:pPr>
      <w:r>
        <w:t xml:space="preserve">Täida „Teade liiklusõnnetusest“ </w:t>
      </w:r>
      <w:r>
        <w:rPr>
          <w:rFonts w:cs="Tahoma"/>
          <w:bCs/>
        </w:rPr>
        <w:t xml:space="preserve">liikluskindlustusandjale teatamiseks. </w:t>
      </w:r>
      <w:hyperlink r:id="rId7" w:history="1">
        <w:r>
          <w:rPr>
            <w:rStyle w:val="Hperlink"/>
            <w:rFonts w:cs="Tahoma"/>
            <w:bCs/>
          </w:rPr>
          <w:t>https://www.lkf.ee/sites/default/files/Teade_liiklusonnetusest_2015_A4.pdf</w:t>
        </w:r>
      </w:hyperlink>
    </w:p>
    <w:p w:rsidR="006765FC" w:rsidRDefault="006765FC" w:rsidP="006765FC">
      <w:pPr>
        <w:pStyle w:val="Loendilik"/>
        <w:numPr>
          <w:ilvl w:val="0"/>
          <w:numId w:val="2"/>
        </w:numPr>
        <w:spacing w:line="276" w:lineRule="auto"/>
        <w:rPr>
          <w:rStyle w:val="Hperlink"/>
          <w:color w:val="auto"/>
          <w:u w:val="none"/>
        </w:rPr>
      </w:pPr>
      <w:r>
        <w:rPr>
          <w:rStyle w:val="Hperlink"/>
          <w:rFonts w:eastAsia="Times New Roman" w:cs="Tahoma"/>
          <w:color w:val="auto"/>
          <w:u w:val="none"/>
          <w:lang w:eastAsia="et-EE"/>
        </w:rPr>
        <w:t>Millise osa kahjudest tuli maksta Liinal?</w:t>
      </w:r>
    </w:p>
    <w:p w:rsidR="006765FC" w:rsidRDefault="006765FC" w:rsidP="006765FC">
      <w:pPr>
        <w:pStyle w:val="Loendilik"/>
        <w:numPr>
          <w:ilvl w:val="0"/>
          <w:numId w:val="2"/>
        </w:numPr>
        <w:spacing w:line="276" w:lineRule="auto"/>
      </w:pPr>
      <w:r>
        <w:rPr>
          <w:rFonts w:eastAsia="Times New Roman" w:cs="Tahoma"/>
          <w:lang w:eastAsia="et-EE"/>
        </w:rPr>
        <w:t xml:space="preserve">Millised on tüüpilised varalise kahjuga liiklusõnnetused (andmeid saab leida nt liikluskindlustuse fondi kodulehelt </w:t>
      </w:r>
      <w:hyperlink r:id="rId8" w:history="1">
        <w:r>
          <w:rPr>
            <w:rStyle w:val="Hperlink"/>
            <w:rFonts w:eastAsia="Times New Roman" w:cs="Tahoma"/>
            <w:lang w:eastAsia="et-EE"/>
          </w:rPr>
          <w:t>https://lkf.ee/et/statistika</w:t>
        </w:r>
      </w:hyperlink>
      <w:r>
        <w:rPr>
          <w:rFonts w:eastAsia="Times New Roman" w:cs="Tahoma"/>
          <w:lang w:eastAsia="et-EE"/>
        </w:rPr>
        <w:t>).</w:t>
      </w:r>
    </w:p>
    <w:p w:rsidR="006765FC" w:rsidRDefault="006765FC" w:rsidP="006765FC">
      <w:pPr>
        <w:pStyle w:val="Loendilik"/>
        <w:rPr>
          <w:rStyle w:val="Hperlink"/>
          <w:color w:val="auto"/>
          <w:u w:val="none"/>
        </w:rPr>
      </w:pPr>
    </w:p>
    <w:p w:rsidR="006765FC" w:rsidRDefault="006765FC" w:rsidP="006765FC">
      <w:pPr>
        <w:pStyle w:val="Loendilik"/>
        <w:numPr>
          <w:ilvl w:val="0"/>
          <w:numId w:val="3"/>
        </w:numPr>
        <w:rPr>
          <w:rStyle w:val="Hperlink"/>
          <w:color w:val="auto"/>
        </w:rPr>
      </w:pPr>
      <w:r>
        <w:rPr>
          <w:rStyle w:val="Hperlink"/>
          <w:color w:val="auto"/>
        </w:rPr>
        <w:t>Kokkuvõte ja järeldused.</w:t>
      </w:r>
    </w:p>
    <w:p w:rsidR="006765FC" w:rsidRDefault="006765FC" w:rsidP="006765FC">
      <w:pPr>
        <w:pStyle w:val="Loendilik"/>
        <w:numPr>
          <w:ilvl w:val="0"/>
          <w:numId w:val="2"/>
        </w:numPr>
        <w:rPr>
          <w:rStyle w:val="Hperlink"/>
          <w:color w:val="auto"/>
          <w:u w:val="none"/>
        </w:rPr>
      </w:pPr>
      <w:r>
        <w:rPr>
          <w:rStyle w:val="Hperlink"/>
          <w:color w:val="auto"/>
          <w:u w:val="none"/>
        </w:rPr>
        <w:t>Arutelu käigus õpilased räägivad, mida õppisid antud juhtumist, mida teeksid ise teisiti?</w:t>
      </w:r>
    </w:p>
    <w:p w:rsidR="006765FC" w:rsidRDefault="006765FC" w:rsidP="006765FC">
      <w:pPr>
        <w:pStyle w:val="Loendilik"/>
        <w:rPr>
          <w:rStyle w:val="Hperlink"/>
          <w:color w:val="auto"/>
          <w:u w:val="none"/>
        </w:rPr>
      </w:pPr>
    </w:p>
    <w:p w:rsidR="006765FC" w:rsidRDefault="006765FC" w:rsidP="006765FC">
      <w:pPr>
        <w:spacing w:after="0" w:line="276" w:lineRule="auto"/>
        <w:rPr>
          <w:b/>
        </w:rPr>
      </w:pPr>
      <w:r>
        <w:rPr>
          <w:b/>
        </w:rPr>
        <w:t>Õpitulemused</w:t>
      </w:r>
    </w:p>
    <w:p w:rsidR="006765FC" w:rsidRDefault="006765FC" w:rsidP="006765FC">
      <w:pPr>
        <w:pStyle w:val="Loendilik"/>
        <w:numPr>
          <w:ilvl w:val="0"/>
          <w:numId w:val="1"/>
        </w:numPr>
        <w:spacing w:after="0" w:line="276" w:lineRule="auto"/>
      </w:pPr>
      <w:r>
        <w:t>Õpilane teab, kuidas tegutseda, kui ollakse sattunud ainult varalise kahjuga liiklusõnnetusse.</w:t>
      </w:r>
    </w:p>
    <w:p w:rsidR="006765FC" w:rsidRDefault="006765FC" w:rsidP="006765FC">
      <w:pPr>
        <w:pStyle w:val="Loendilik"/>
        <w:numPr>
          <w:ilvl w:val="0"/>
          <w:numId w:val="1"/>
        </w:numPr>
        <w:spacing w:line="276" w:lineRule="auto"/>
      </w:pPr>
      <w:r>
        <w:t>Õpilane teab, millal ainult varalise kahjuga liiklusõnnetuse korral helistada hädaabinumbrile 112 ja milliselt telefonilt otsida lisainfot.</w:t>
      </w:r>
    </w:p>
    <w:p w:rsidR="006765FC" w:rsidRDefault="006765FC" w:rsidP="006765FC">
      <w:pPr>
        <w:pStyle w:val="Loendilik"/>
        <w:numPr>
          <w:ilvl w:val="0"/>
          <w:numId w:val="1"/>
        </w:numPr>
        <w:spacing w:line="276" w:lineRule="auto"/>
      </w:pPr>
      <w:r>
        <w:t>Õpilane teab, ainult varalise kahjuga liiklusõnnetuste tekkepõhjuseid.</w:t>
      </w:r>
    </w:p>
    <w:p w:rsidR="006765FC" w:rsidRDefault="006765FC" w:rsidP="006765FC">
      <w:pPr>
        <w:pStyle w:val="Loendilik"/>
        <w:numPr>
          <w:ilvl w:val="0"/>
          <w:numId w:val="1"/>
        </w:numPr>
        <w:spacing w:line="276" w:lineRule="auto"/>
      </w:pPr>
      <w:r>
        <w:t xml:space="preserve">Õpilane teab, kuidas vormistada „Teade liiklusõnnetusest“. </w:t>
      </w:r>
    </w:p>
    <w:p w:rsidR="006765FC" w:rsidRDefault="006765FC" w:rsidP="006765FC">
      <w:pPr>
        <w:pStyle w:val="Loendilik"/>
        <w:numPr>
          <w:ilvl w:val="0"/>
          <w:numId w:val="1"/>
        </w:numPr>
        <w:spacing w:line="276" w:lineRule="auto"/>
      </w:pPr>
      <w:r>
        <w:t>Õpilane suhtub vastutustundlikult nendesse liiklejatesse, kes nn tavalise plekimõlkimise tagajärjel peavad pikka aega seisma ummikutes.</w:t>
      </w:r>
    </w:p>
    <w:p w:rsidR="006765FC" w:rsidRDefault="006765FC" w:rsidP="006765FC">
      <w:pPr>
        <w:pStyle w:val="Loendilik"/>
        <w:spacing w:line="276" w:lineRule="auto"/>
      </w:pPr>
    </w:p>
    <w:p w:rsidR="006765FC" w:rsidRDefault="006765FC" w:rsidP="006765FC">
      <w:pPr>
        <w:spacing w:after="0" w:line="276" w:lineRule="auto"/>
        <w:rPr>
          <w:b/>
        </w:rPr>
      </w:pPr>
      <w:r>
        <w:rPr>
          <w:b/>
        </w:rPr>
        <w:t>Hindamine/tagasiside andmine</w:t>
      </w:r>
    </w:p>
    <w:p w:rsidR="006765FC" w:rsidRDefault="006765FC" w:rsidP="006765FC">
      <w:pPr>
        <w:pStyle w:val="Loendilik"/>
        <w:numPr>
          <w:ilvl w:val="0"/>
          <w:numId w:val="1"/>
        </w:numPr>
        <w:spacing w:after="0" w:line="276" w:lineRule="auto"/>
      </w:pPr>
      <w:r>
        <w:t xml:space="preserve">Õpilane annab hinnangu enne ja pärast ülesande lahendamist oma teadmistele ainult varalise kahjuga liiklusõnnetuste korral tegutsemisele. </w:t>
      </w:r>
    </w:p>
    <w:p w:rsidR="001070B2" w:rsidRPr="000D6839" w:rsidRDefault="006765FC" w:rsidP="000D6839">
      <w:pPr>
        <w:pStyle w:val="Loendilik"/>
        <w:numPr>
          <w:ilvl w:val="0"/>
          <w:numId w:val="1"/>
        </w:numPr>
        <w:spacing w:line="276" w:lineRule="auto"/>
        <w:rPr>
          <w:rFonts w:cstheme="minorHAnsi"/>
        </w:rPr>
      </w:pPr>
      <w:r>
        <w:rPr>
          <w:rFonts w:cstheme="minorHAnsi"/>
        </w:rPr>
        <w:t>Õpetaja hindab sooritatud õppetegevusi, andes soovitusi täiendusteks.</w:t>
      </w:r>
      <w:bookmarkStart w:id="0" w:name="_GoBack"/>
      <w:bookmarkEnd w:id="0"/>
    </w:p>
    <w:sectPr w:rsidR="001070B2" w:rsidRPr="000D6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4119"/>
    <w:multiLevelType w:val="hybridMultilevel"/>
    <w:tmpl w:val="237E0B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9A70D7"/>
    <w:multiLevelType w:val="hybridMultilevel"/>
    <w:tmpl w:val="709ED20C"/>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44E3169"/>
    <w:multiLevelType w:val="hybridMultilevel"/>
    <w:tmpl w:val="7FFFFFFF"/>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7F0949CF"/>
    <w:multiLevelType w:val="hybridMultilevel"/>
    <w:tmpl w:val="7228DBF8"/>
    <w:lvl w:ilvl="0" w:tplc="7FFFFFFF">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FC"/>
    <w:rsid w:val="000D6839"/>
    <w:rsid w:val="001070B2"/>
    <w:rsid w:val="006765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EB8E"/>
  <w15:chartTrackingRefBased/>
  <w15:docId w15:val="{756A3F72-009A-461E-B07E-2633BA61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765FC"/>
    <w:pPr>
      <w:spacing w:after="160" w:line="259" w:lineRule="auto"/>
    </w:pPr>
  </w:style>
  <w:style w:type="paragraph" w:styleId="Pealkiri2">
    <w:name w:val="heading 2"/>
    <w:basedOn w:val="Normaallaad"/>
    <w:next w:val="Normaallaad"/>
    <w:link w:val="Pealkiri2Mrk"/>
    <w:qFormat/>
    <w:rsid w:val="006765FC"/>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6765FC"/>
    <w:rPr>
      <w:rFonts w:asciiTheme="majorHAnsi" w:eastAsiaTheme="majorEastAsia" w:hAnsiTheme="majorHAnsi" w:cstheme="majorBidi"/>
      <w:color w:val="2E74B5"/>
      <w:sz w:val="26"/>
      <w:szCs w:val="26"/>
    </w:rPr>
  </w:style>
  <w:style w:type="character" w:styleId="Hperlink">
    <w:name w:val="Hyperlink"/>
    <w:basedOn w:val="Liguvaikefont"/>
    <w:uiPriority w:val="99"/>
    <w:rsid w:val="006765FC"/>
    <w:rPr>
      <w:color w:val="0563C1"/>
      <w:u w:val="single"/>
    </w:rPr>
  </w:style>
  <w:style w:type="paragraph" w:styleId="Loendilik">
    <w:name w:val="List Paragraph"/>
    <w:basedOn w:val="Normaallaad"/>
    <w:uiPriority w:val="34"/>
    <w:qFormat/>
    <w:rsid w:val="0067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ee/et/statistika" TargetMode="External"/><Relationship Id="rId3" Type="http://schemas.openxmlformats.org/officeDocument/2006/relationships/settings" Target="settings.xml"/><Relationship Id="rId7" Type="http://schemas.openxmlformats.org/officeDocument/2006/relationships/hyperlink" Target="https://www.lkf.ee/sites/default/files/Teade_liiklusonnetusest_2015_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kf.ee/sites/default/files/Teade_liiklusonnetusest_2015_A4.pdf" TargetMode="External"/><Relationship Id="rId5" Type="http://schemas.openxmlformats.org/officeDocument/2006/relationships/hyperlink" Target="https://www.politsei.ee/et/nouanded/liiklus/mida-teha-liiklusonnetuse-korr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4233</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2017-11-29T07:28:00Z</dcterms:created>
  <dcterms:modified xsi:type="dcterms:W3CDTF">2017-11-29T07:54:00Z</dcterms:modified>
</cp:coreProperties>
</file>